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B16B58" w14:textId="22073BF6" w:rsidR="00F070CC" w:rsidRDefault="00475D52" w:rsidP="009D49A5">
      <w:pPr>
        <w:jc w:val="center"/>
        <w:rPr>
          <w:rFonts w:ascii="Arial" w:hAnsi="Arial" w:cs="Arial"/>
          <w:sz w:val="28"/>
          <w:szCs w:val="28"/>
        </w:rPr>
      </w:pPr>
      <w:r>
        <w:rPr>
          <w:rFonts w:ascii="Arial" w:hAnsi="Arial" w:cs="Arial"/>
          <w:sz w:val="28"/>
          <w:szCs w:val="28"/>
        </w:rPr>
        <w:t>LVZA 2022-0001, Small Cell Wireless facilities</w:t>
      </w:r>
    </w:p>
    <w:p w14:paraId="489F4944" w14:textId="5BFF0088" w:rsidR="00F070CC" w:rsidRPr="00F070CC" w:rsidRDefault="00527FA0" w:rsidP="00063FD8">
      <w:pPr>
        <w:rPr>
          <w:rFonts w:ascii="Arial" w:hAnsi="Arial" w:cs="Arial"/>
          <w:sz w:val="24"/>
          <w:szCs w:val="24"/>
        </w:rPr>
      </w:pPr>
      <w:r>
        <w:rPr>
          <w:rFonts w:ascii="Arial" w:hAnsi="Arial" w:cs="Arial"/>
          <w:sz w:val="24"/>
          <w:szCs w:val="24"/>
        </w:rPr>
        <w:t>S</w:t>
      </w:r>
      <w:r w:rsidR="00F070CC" w:rsidRPr="00F070CC">
        <w:rPr>
          <w:rFonts w:ascii="Arial" w:hAnsi="Arial" w:cs="Arial"/>
          <w:sz w:val="24"/>
          <w:szCs w:val="24"/>
        </w:rPr>
        <w:t xml:space="preserve">ec 42-2 Definitions </w:t>
      </w:r>
      <w:proofErr w:type="gramStart"/>
      <w:r w:rsidR="00F070CC" w:rsidRPr="00F070CC">
        <w:rPr>
          <w:rFonts w:ascii="Arial" w:hAnsi="Arial" w:cs="Arial"/>
          <w:sz w:val="24"/>
          <w:szCs w:val="24"/>
        </w:rPr>
        <w:t>And</w:t>
      </w:r>
      <w:proofErr w:type="gramEnd"/>
      <w:r w:rsidR="00F070CC" w:rsidRPr="00F070CC">
        <w:rPr>
          <w:rFonts w:ascii="Arial" w:hAnsi="Arial" w:cs="Arial"/>
          <w:sz w:val="24"/>
          <w:szCs w:val="24"/>
        </w:rPr>
        <w:t xml:space="preserve"> Rules Of Construction</w:t>
      </w:r>
    </w:p>
    <w:p w14:paraId="4D9836B8" w14:textId="288B4365" w:rsidR="0075543C" w:rsidRPr="00922FB0" w:rsidRDefault="0075543C">
      <w:pPr>
        <w:rPr>
          <w:rFonts w:ascii="Arial" w:hAnsi="Arial" w:cs="Arial"/>
          <w:i/>
          <w:iCs/>
          <w:color w:val="FF0000"/>
          <w:sz w:val="24"/>
          <w:szCs w:val="24"/>
        </w:rPr>
      </w:pPr>
      <w:r w:rsidRPr="00922FB0">
        <w:rPr>
          <w:rFonts w:ascii="Arial" w:hAnsi="Arial" w:cs="Arial"/>
          <w:i/>
          <w:iCs/>
          <w:color w:val="FF0000"/>
          <w:sz w:val="24"/>
          <w:szCs w:val="24"/>
        </w:rPr>
        <w:t xml:space="preserve">"Small cell facility" means a wireless facility consisting of a whip antenna, panel antenna, or dish antenna provided by a wireless services provider or wireless infrastructure provider that meets both of the following qualifications: </w:t>
      </w:r>
    </w:p>
    <w:p w14:paraId="116C5429" w14:textId="3CE4A628" w:rsidR="0075543C" w:rsidRPr="00922FB0" w:rsidRDefault="0075543C" w:rsidP="004F00B6">
      <w:pPr>
        <w:ind w:left="270" w:hanging="270"/>
        <w:rPr>
          <w:rFonts w:ascii="Arial" w:hAnsi="Arial" w:cs="Arial"/>
          <w:i/>
          <w:iCs/>
          <w:color w:val="FF0000"/>
          <w:sz w:val="24"/>
          <w:szCs w:val="24"/>
        </w:rPr>
      </w:pPr>
      <w:r w:rsidRPr="00922FB0">
        <w:rPr>
          <w:rFonts w:ascii="Arial" w:hAnsi="Arial" w:cs="Arial"/>
          <w:i/>
          <w:iCs/>
          <w:color w:val="FF0000"/>
          <w:sz w:val="24"/>
          <w:szCs w:val="24"/>
        </w:rPr>
        <w:t>(</w:t>
      </w:r>
      <w:proofErr w:type="spellStart"/>
      <w:r w:rsidRPr="00922FB0">
        <w:rPr>
          <w:rFonts w:ascii="Arial" w:hAnsi="Arial" w:cs="Arial"/>
          <w:i/>
          <w:iCs/>
          <w:color w:val="FF0000"/>
          <w:sz w:val="24"/>
          <w:szCs w:val="24"/>
        </w:rPr>
        <w:t>i</w:t>
      </w:r>
      <w:proofErr w:type="spellEnd"/>
      <w:r w:rsidRPr="00922FB0">
        <w:rPr>
          <w:rFonts w:ascii="Arial" w:hAnsi="Arial" w:cs="Arial"/>
          <w:i/>
          <w:iCs/>
          <w:color w:val="FF0000"/>
          <w:sz w:val="24"/>
          <w:szCs w:val="24"/>
        </w:rPr>
        <w:t xml:space="preserve">) each antenna is located inside an enclosure of no more than six cubic feet in volume, or, in the case of an antenna that has exposed elements, the antenna and its exposed elements could fit within an imaginary enclosure of no more than six cubic feet and </w:t>
      </w:r>
    </w:p>
    <w:p w14:paraId="09522D7F" w14:textId="59393C63" w:rsidR="004F00B6" w:rsidRPr="00922FB0" w:rsidRDefault="0075543C" w:rsidP="004F00B6">
      <w:pPr>
        <w:ind w:left="270" w:hanging="270"/>
        <w:rPr>
          <w:rFonts w:ascii="Arial" w:hAnsi="Arial" w:cs="Arial"/>
          <w:i/>
          <w:iCs/>
          <w:color w:val="FF0000"/>
          <w:sz w:val="24"/>
          <w:szCs w:val="24"/>
        </w:rPr>
      </w:pPr>
      <w:r w:rsidRPr="00922FB0">
        <w:rPr>
          <w:rFonts w:ascii="Arial" w:hAnsi="Arial" w:cs="Arial"/>
          <w:i/>
          <w:iCs/>
          <w:color w:val="FF0000"/>
          <w:sz w:val="24"/>
          <w:szCs w:val="24"/>
        </w:rPr>
        <w:t>(ii) all other wireless equipment associated with the facility has a cumulative volume of no more than 28 cubic feet, or such higher limit as is established by the Federal Communications Commission.</w:t>
      </w:r>
      <w:r w:rsidR="004F00B6" w:rsidRPr="00922FB0">
        <w:rPr>
          <w:rFonts w:ascii="Arial" w:hAnsi="Arial" w:cs="Arial"/>
          <w:i/>
          <w:iCs/>
          <w:color w:val="FF0000"/>
          <w:sz w:val="24"/>
          <w:szCs w:val="24"/>
        </w:rPr>
        <w:t xml:space="preserve"> The following types of associated equipment are not included in the calculation of equipment volume: electric meter, concealment, telecommunications demarcation boxes, back-up power systems, grounding equipment, power transfer switches, cut-off switches, and vertical cable runs for the connection of power and other services.</w:t>
      </w:r>
    </w:p>
    <w:p w14:paraId="1F9559EE" w14:textId="77777777" w:rsidR="004F432A" w:rsidRPr="004F432A" w:rsidRDefault="004F432A" w:rsidP="004F432A">
      <w:pPr>
        <w:ind w:left="270" w:hanging="270"/>
        <w:rPr>
          <w:rFonts w:ascii="Arial" w:hAnsi="Arial" w:cs="Arial"/>
          <w:sz w:val="24"/>
          <w:szCs w:val="24"/>
        </w:rPr>
      </w:pPr>
      <w:r w:rsidRPr="004F432A">
        <w:rPr>
          <w:rFonts w:ascii="Arial" w:hAnsi="Arial" w:cs="Arial"/>
          <w:sz w:val="24"/>
          <w:szCs w:val="24"/>
        </w:rPr>
        <w:t xml:space="preserve">Sec 42-281 Planning Commission Review </w:t>
      </w:r>
      <w:proofErr w:type="gramStart"/>
      <w:r w:rsidRPr="004F432A">
        <w:rPr>
          <w:rFonts w:ascii="Arial" w:hAnsi="Arial" w:cs="Arial"/>
          <w:sz w:val="24"/>
          <w:szCs w:val="24"/>
        </w:rPr>
        <w:t>Of</w:t>
      </w:r>
      <w:proofErr w:type="gramEnd"/>
      <w:r w:rsidRPr="004F432A">
        <w:rPr>
          <w:rFonts w:ascii="Arial" w:hAnsi="Arial" w:cs="Arial"/>
          <w:sz w:val="24"/>
          <w:szCs w:val="24"/>
        </w:rPr>
        <w:t xml:space="preserve"> Public Facilities</w:t>
      </w:r>
    </w:p>
    <w:p w14:paraId="76E26B2F" w14:textId="0A9414D4" w:rsidR="00ED3A9B" w:rsidRDefault="004F432A" w:rsidP="004F432A">
      <w:pPr>
        <w:rPr>
          <w:rFonts w:ascii="Arial" w:hAnsi="Arial" w:cs="Arial"/>
          <w:sz w:val="24"/>
          <w:szCs w:val="24"/>
        </w:rPr>
      </w:pPr>
      <w:r w:rsidRPr="004F432A">
        <w:rPr>
          <w:rFonts w:ascii="Arial" w:hAnsi="Arial" w:cs="Arial"/>
          <w:sz w:val="24"/>
          <w:szCs w:val="24"/>
        </w:rPr>
        <w:t xml:space="preserve">The town's comprehensive plan shall control the general or approximate location, </w:t>
      </w:r>
      <w:r>
        <w:rPr>
          <w:rFonts w:ascii="Arial" w:hAnsi="Arial" w:cs="Arial"/>
          <w:sz w:val="24"/>
          <w:szCs w:val="24"/>
        </w:rPr>
        <w:t>c</w:t>
      </w:r>
      <w:r w:rsidRPr="004F432A">
        <w:rPr>
          <w:rFonts w:ascii="Arial" w:hAnsi="Arial" w:cs="Arial"/>
          <w:sz w:val="24"/>
          <w:szCs w:val="24"/>
        </w:rPr>
        <w:t xml:space="preserve">haracter and extent of each feature shown on the plan. Upon adoption of the </w:t>
      </w:r>
      <w:r>
        <w:rPr>
          <w:rFonts w:ascii="Arial" w:hAnsi="Arial" w:cs="Arial"/>
          <w:sz w:val="24"/>
          <w:szCs w:val="24"/>
        </w:rPr>
        <w:t>c</w:t>
      </w:r>
      <w:r w:rsidRPr="004F432A">
        <w:rPr>
          <w:rFonts w:ascii="Arial" w:hAnsi="Arial" w:cs="Arial"/>
          <w:sz w:val="24"/>
          <w:szCs w:val="24"/>
        </w:rPr>
        <w:t>omprehensive plan by the town council, no public facility or other feature which is not shown in the plan, whether publicly or privately owned, subject to Virginia Code § 15.2-2232 shall be constructed, established</w:t>
      </w:r>
      <w:r w:rsidR="00D9462F">
        <w:rPr>
          <w:rFonts w:ascii="Arial" w:hAnsi="Arial" w:cs="Arial"/>
          <w:sz w:val="24"/>
          <w:szCs w:val="24"/>
        </w:rPr>
        <w:t>,</w:t>
      </w:r>
      <w:r w:rsidRPr="004F432A">
        <w:rPr>
          <w:rFonts w:ascii="Arial" w:hAnsi="Arial" w:cs="Arial"/>
          <w:sz w:val="24"/>
          <w:szCs w:val="24"/>
        </w:rPr>
        <w:t xml:space="preserve"> or authorized unless and until the commission has determined whether the location, character</w:t>
      </w:r>
      <w:r w:rsidR="00475D52">
        <w:rPr>
          <w:rFonts w:ascii="Arial" w:hAnsi="Arial" w:cs="Arial"/>
          <w:sz w:val="24"/>
          <w:szCs w:val="24"/>
        </w:rPr>
        <w:t>,</w:t>
      </w:r>
      <w:r w:rsidRPr="004F432A">
        <w:rPr>
          <w:rFonts w:ascii="Arial" w:hAnsi="Arial" w:cs="Arial"/>
          <w:sz w:val="24"/>
          <w:szCs w:val="24"/>
        </w:rPr>
        <w:t xml:space="preserve"> and extent of said public facility is in substantial accord with the comprehensive plan as provided by Virginia Code § 15.2-2232. </w:t>
      </w:r>
    </w:p>
    <w:p w14:paraId="092C3F34" w14:textId="333207AB" w:rsidR="004F432A" w:rsidRDefault="004F432A" w:rsidP="004F432A">
      <w:pPr>
        <w:rPr>
          <w:rFonts w:ascii="Arial" w:hAnsi="Arial" w:cs="Arial"/>
          <w:sz w:val="24"/>
          <w:szCs w:val="24"/>
        </w:rPr>
      </w:pPr>
      <w:r w:rsidRPr="004F432A">
        <w:rPr>
          <w:rFonts w:ascii="Arial" w:hAnsi="Arial" w:cs="Arial"/>
          <w:sz w:val="24"/>
          <w:szCs w:val="24"/>
        </w:rPr>
        <w:t xml:space="preserve">Routine maintenance of public facilities and public areas by any department of the town shall be considered exempt from the requirements of this section and shall not require a determination hereunder. Such work shall </w:t>
      </w:r>
      <w:r w:rsidR="00475D52" w:rsidRPr="004F432A">
        <w:rPr>
          <w:rFonts w:ascii="Arial" w:hAnsi="Arial" w:cs="Arial"/>
          <w:sz w:val="24"/>
          <w:szCs w:val="24"/>
        </w:rPr>
        <w:t>include</w:t>
      </w:r>
      <w:r w:rsidRPr="004F432A">
        <w:rPr>
          <w:rFonts w:ascii="Arial" w:hAnsi="Arial" w:cs="Arial"/>
          <w:sz w:val="24"/>
          <w:szCs w:val="24"/>
        </w:rPr>
        <w:t xml:space="preserve"> paving, repair, reconstruction, and/or other improvement of a public street; and utility, drainage or similar work, </w:t>
      </w:r>
      <w:r w:rsidRPr="00ED3A9B">
        <w:rPr>
          <w:rFonts w:ascii="Arial" w:hAnsi="Arial" w:cs="Arial"/>
          <w:strike/>
          <w:sz w:val="24"/>
          <w:szCs w:val="24"/>
        </w:rPr>
        <w:t>including</w:t>
      </w:r>
      <w:r w:rsidRPr="00D9462F">
        <w:rPr>
          <w:rFonts w:ascii="Arial" w:hAnsi="Arial" w:cs="Arial"/>
          <w:sz w:val="24"/>
          <w:szCs w:val="24"/>
        </w:rPr>
        <w:t xml:space="preserve"> </w:t>
      </w:r>
      <w:r w:rsidR="00D9462F" w:rsidRPr="00D9462F">
        <w:rPr>
          <w:rFonts w:ascii="Arial" w:hAnsi="Arial" w:cs="Arial"/>
          <w:sz w:val="24"/>
          <w:szCs w:val="24"/>
        </w:rPr>
        <w:t>and</w:t>
      </w:r>
      <w:r w:rsidR="00D9462F">
        <w:rPr>
          <w:rFonts w:ascii="Arial" w:hAnsi="Arial" w:cs="Arial"/>
          <w:strike/>
          <w:sz w:val="24"/>
          <w:szCs w:val="24"/>
        </w:rPr>
        <w:t xml:space="preserve"> </w:t>
      </w:r>
      <w:r w:rsidRPr="004F432A">
        <w:rPr>
          <w:rFonts w:ascii="Arial" w:hAnsi="Arial" w:cs="Arial"/>
          <w:sz w:val="24"/>
          <w:szCs w:val="24"/>
        </w:rPr>
        <w:t>normal service extensions of public utilities</w:t>
      </w:r>
      <w:r w:rsidR="00ED3A9B">
        <w:rPr>
          <w:rFonts w:ascii="Arial" w:hAnsi="Arial" w:cs="Arial"/>
          <w:sz w:val="24"/>
          <w:szCs w:val="24"/>
        </w:rPr>
        <w:t xml:space="preserve"> </w:t>
      </w:r>
      <w:r w:rsidRPr="004F432A">
        <w:rPr>
          <w:rFonts w:ascii="Arial" w:hAnsi="Arial" w:cs="Arial"/>
          <w:sz w:val="24"/>
          <w:szCs w:val="24"/>
        </w:rPr>
        <w:t xml:space="preserve">or public service corporation </w:t>
      </w:r>
      <w:r w:rsidR="00D9462F" w:rsidRPr="004F432A">
        <w:rPr>
          <w:rFonts w:ascii="Arial" w:hAnsi="Arial" w:cs="Arial"/>
          <w:sz w:val="24"/>
          <w:szCs w:val="24"/>
        </w:rPr>
        <w:t>facilities, including</w:t>
      </w:r>
      <w:r w:rsidR="009D49A5" w:rsidRPr="00ED3A9B">
        <w:rPr>
          <w:rFonts w:ascii="Arial" w:hAnsi="Arial" w:cs="Arial"/>
          <w:i/>
          <w:iCs/>
          <w:color w:val="FF0000"/>
          <w:sz w:val="24"/>
          <w:szCs w:val="24"/>
        </w:rPr>
        <w:t xml:space="preserve"> </w:t>
      </w:r>
      <w:r w:rsidR="00D9462F">
        <w:rPr>
          <w:rFonts w:ascii="Arial" w:hAnsi="Arial" w:cs="Arial"/>
          <w:i/>
          <w:iCs/>
          <w:color w:val="FF0000"/>
          <w:sz w:val="24"/>
          <w:szCs w:val="24"/>
        </w:rPr>
        <w:t xml:space="preserve">installation of </w:t>
      </w:r>
      <w:r w:rsidR="009D49A5" w:rsidRPr="00ED3A9B">
        <w:rPr>
          <w:rFonts w:ascii="Arial" w:hAnsi="Arial" w:cs="Arial"/>
          <w:i/>
          <w:iCs/>
          <w:color w:val="FF0000"/>
          <w:sz w:val="24"/>
          <w:szCs w:val="24"/>
        </w:rPr>
        <w:t>small cell telecommunication facilities</w:t>
      </w:r>
      <w:r w:rsidR="009D49A5">
        <w:rPr>
          <w:rFonts w:ascii="Arial" w:hAnsi="Arial" w:cs="Arial"/>
          <w:i/>
          <w:iCs/>
          <w:color w:val="FF0000"/>
          <w:sz w:val="24"/>
          <w:szCs w:val="24"/>
        </w:rPr>
        <w:t xml:space="preserve">, </w:t>
      </w:r>
      <w:r w:rsidRPr="004F432A">
        <w:rPr>
          <w:rFonts w:ascii="Arial" w:hAnsi="Arial" w:cs="Arial"/>
          <w:sz w:val="24"/>
          <w:szCs w:val="24"/>
        </w:rPr>
        <w:t>provided such work does not involve a change in location or extent of a public street or other public area. For purposes of this section, widening, narrowing, extension, enlargement, vacation or change of use of a public street or public area shall be considered a change in the location or extent thereof and shall be subject to the requirement of a public facility determination as provided herein.</w:t>
      </w:r>
    </w:p>
    <w:p w14:paraId="70C4AE0E" w14:textId="2130995C" w:rsidR="00F070CC" w:rsidRPr="00922FB0" w:rsidRDefault="00ED3A9B" w:rsidP="004F00B6">
      <w:pPr>
        <w:ind w:left="270" w:hanging="270"/>
        <w:rPr>
          <w:rFonts w:ascii="Arial" w:hAnsi="Arial" w:cs="Arial"/>
          <w:i/>
          <w:iCs/>
          <w:sz w:val="24"/>
          <w:szCs w:val="24"/>
        </w:rPr>
      </w:pPr>
      <w:r>
        <w:rPr>
          <w:rFonts w:ascii="Arial" w:hAnsi="Arial" w:cs="Arial"/>
          <w:sz w:val="24"/>
          <w:szCs w:val="24"/>
        </w:rPr>
        <w:t xml:space="preserve">Proposed </w:t>
      </w:r>
      <w:r w:rsidR="00F070CC" w:rsidRPr="00922FB0">
        <w:rPr>
          <w:rFonts w:ascii="Arial" w:hAnsi="Arial" w:cs="Arial"/>
          <w:i/>
          <w:iCs/>
          <w:color w:val="FF0000"/>
          <w:sz w:val="24"/>
          <w:szCs w:val="24"/>
        </w:rPr>
        <w:t>42-305</w:t>
      </w:r>
      <w:r w:rsidR="009D49A5" w:rsidRPr="00922FB0">
        <w:rPr>
          <w:rFonts w:ascii="Arial" w:hAnsi="Arial" w:cs="Arial"/>
          <w:i/>
          <w:iCs/>
          <w:color w:val="FF0000"/>
          <w:sz w:val="24"/>
          <w:szCs w:val="24"/>
        </w:rPr>
        <w:t>,</w:t>
      </w:r>
      <w:r w:rsidR="00F070CC" w:rsidRPr="00922FB0">
        <w:rPr>
          <w:rFonts w:ascii="Arial" w:hAnsi="Arial" w:cs="Arial"/>
          <w:i/>
          <w:iCs/>
          <w:color w:val="FF0000"/>
          <w:sz w:val="24"/>
          <w:szCs w:val="24"/>
        </w:rPr>
        <w:t xml:space="preserve"> Small Cell </w:t>
      </w:r>
      <w:r w:rsidR="00F03C67" w:rsidRPr="00922FB0">
        <w:rPr>
          <w:rFonts w:ascii="Arial" w:hAnsi="Arial" w:cs="Arial"/>
          <w:i/>
          <w:iCs/>
          <w:color w:val="FF0000"/>
          <w:sz w:val="24"/>
          <w:szCs w:val="24"/>
        </w:rPr>
        <w:t>T</w:t>
      </w:r>
      <w:r w:rsidR="00F070CC" w:rsidRPr="00922FB0">
        <w:rPr>
          <w:rFonts w:ascii="Arial" w:hAnsi="Arial" w:cs="Arial"/>
          <w:i/>
          <w:iCs/>
          <w:color w:val="FF0000"/>
          <w:sz w:val="24"/>
          <w:szCs w:val="24"/>
        </w:rPr>
        <w:t xml:space="preserve">elecommunication </w:t>
      </w:r>
      <w:r w:rsidR="00F03C67" w:rsidRPr="00922FB0">
        <w:rPr>
          <w:rFonts w:ascii="Arial" w:hAnsi="Arial" w:cs="Arial"/>
          <w:i/>
          <w:iCs/>
          <w:color w:val="FF0000"/>
          <w:sz w:val="24"/>
          <w:szCs w:val="24"/>
        </w:rPr>
        <w:t>F</w:t>
      </w:r>
      <w:r w:rsidR="00F070CC" w:rsidRPr="00922FB0">
        <w:rPr>
          <w:rFonts w:ascii="Arial" w:hAnsi="Arial" w:cs="Arial"/>
          <w:i/>
          <w:iCs/>
          <w:color w:val="FF0000"/>
          <w:sz w:val="24"/>
          <w:szCs w:val="24"/>
        </w:rPr>
        <w:t>acilities</w:t>
      </w:r>
    </w:p>
    <w:p w14:paraId="68200762" w14:textId="5A21823D" w:rsidR="004F00B6" w:rsidRPr="00922FB0" w:rsidRDefault="00F03C67" w:rsidP="00BF4A3D">
      <w:pPr>
        <w:ind w:left="360" w:hanging="360"/>
        <w:rPr>
          <w:rFonts w:ascii="Arial" w:hAnsi="Arial" w:cs="Arial"/>
          <w:i/>
          <w:iCs/>
          <w:color w:val="FF0000"/>
          <w:sz w:val="24"/>
          <w:szCs w:val="24"/>
        </w:rPr>
      </w:pPr>
      <w:r w:rsidRPr="00922FB0">
        <w:rPr>
          <w:rFonts w:ascii="Arial" w:hAnsi="Arial" w:cs="Arial"/>
          <w:i/>
          <w:iCs/>
          <w:color w:val="FF0000"/>
          <w:sz w:val="24"/>
          <w:szCs w:val="24"/>
        </w:rPr>
        <w:t xml:space="preserve">(a) </w:t>
      </w:r>
      <w:r w:rsidR="00BF4A3D" w:rsidRPr="00922FB0">
        <w:rPr>
          <w:rFonts w:ascii="Arial" w:hAnsi="Arial" w:cs="Arial"/>
          <w:i/>
          <w:iCs/>
          <w:color w:val="FF0000"/>
          <w:sz w:val="24"/>
          <w:szCs w:val="24"/>
        </w:rPr>
        <w:t>S</w:t>
      </w:r>
      <w:r w:rsidR="004F00B6" w:rsidRPr="00922FB0">
        <w:rPr>
          <w:rFonts w:ascii="Arial" w:hAnsi="Arial" w:cs="Arial"/>
          <w:i/>
          <w:iCs/>
          <w:color w:val="FF0000"/>
          <w:sz w:val="24"/>
          <w:szCs w:val="24"/>
        </w:rPr>
        <w:t>mall cell facilities</w:t>
      </w:r>
      <w:r w:rsidRPr="00922FB0">
        <w:rPr>
          <w:rFonts w:ascii="Arial" w:hAnsi="Arial" w:cs="Arial"/>
          <w:i/>
          <w:iCs/>
          <w:color w:val="FF0000"/>
          <w:sz w:val="24"/>
          <w:szCs w:val="24"/>
        </w:rPr>
        <w:t>,</w:t>
      </w:r>
      <w:r w:rsidR="004F00B6" w:rsidRPr="00922FB0">
        <w:rPr>
          <w:rFonts w:ascii="Arial" w:hAnsi="Arial" w:cs="Arial"/>
          <w:i/>
          <w:iCs/>
          <w:color w:val="FF0000"/>
          <w:sz w:val="24"/>
          <w:szCs w:val="24"/>
        </w:rPr>
        <w:t xml:space="preserve"> </w:t>
      </w:r>
      <w:r w:rsidRPr="00922FB0">
        <w:rPr>
          <w:rFonts w:ascii="Arial" w:hAnsi="Arial" w:cs="Arial"/>
          <w:i/>
          <w:iCs/>
          <w:color w:val="FF0000"/>
          <w:sz w:val="24"/>
          <w:szCs w:val="24"/>
        </w:rPr>
        <w:t xml:space="preserve">as defined in Section 42-2, </w:t>
      </w:r>
      <w:r w:rsidR="00BF4A3D" w:rsidRPr="00922FB0">
        <w:rPr>
          <w:rFonts w:ascii="Arial" w:hAnsi="Arial" w:cs="Arial"/>
          <w:i/>
          <w:iCs/>
          <w:color w:val="FF0000"/>
          <w:sz w:val="24"/>
          <w:szCs w:val="24"/>
        </w:rPr>
        <w:t xml:space="preserve">may locate on </w:t>
      </w:r>
      <w:r w:rsidR="004F00B6" w:rsidRPr="00922FB0">
        <w:rPr>
          <w:rFonts w:ascii="Arial" w:hAnsi="Arial" w:cs="Arial"/>
          <w:i/>
          <w:iCs/>
          <w:color w:val="FF0000"/>
          <w:sz w:val="24"/>
          <w:szCs w:val="24"/>
        </w:rPr>
        <w:t>a</w:t>
      </w:r>
      <w:r w:rsidR="00BF4A3D" w:rsidRPr="00922FB0">
        <w:rPr>
          <w:rFonts w:ascii="Arial" w:hAnsi="Arial" w:cs="Arial"/>
          <w:i/>
          <w:iCs/>
          <w:color w:val="FF0000"/>
          <w:sz w:val="24"/>
          <w:szCs w:val="24"/>
        </w:rPr>
        <w:t xml:space="preserve"> </w:t>
      </w:r>
      <w:r w:rsidR="004F00B6" w:rsidRPr="00922FB0">
        <w:rPr>
          <w:rFonts w:ascii="Arial" w:hAnsi="Arial" w:cs="Arial"/>
          <w:i/>
          <w:iCs/>
          <w:color w:val="FF0000"/>
          <w:sz w:val="24"/>
          <w:szCs w:val="24"/>
        </w:rPr>
        <w:t xml:space="preserve">building, utility pole, light </w:t>
      </w:r>
      <w:proofErr w:type="gramStart"/>
      <w:r w:rsidR="004F00B6" w:rsidRPr="00922FB0">
        <w:rPr>
          <w:rFonts w:ascii="Arial" w:hAnsi="Arial" w:cs="Arial"/>
          <w:i/>
          <w:iCs/>
          <w:color w:val="FF0000"/>
          <w:sz w:val="24"/>
          <w:szCs w:val="24"/>
        </w:rPr>
        <w:t>standard</w:t>
      </w:r>
      <w:proofErr w:type="gramEnd"/>
      <w:r w:rsidR="004F00B6" w:rsidRPr="00922FB0">
        <w:rPr>
          <w:rFonts w:ascii="Arial" w:hAnsi="Arial" w:cs="Arial"/>
          <w:i/>
          <w:iCs/>
          <w:color w:val="FF0000"/>
          <w:sz w:val="24"/>
          <w:szCs w:val="24"/>
        </w:rPr>
        <w:t xml:space="preserve"> or other structure </w:t>
      </w:r>
      <w:r w:rsidR="00BF4A3D" w:rsidRPr="00922FB0">
        <w:rPr>
          <w:rFonts w:ascii="Arial" w:hAnsi="Arial" w:cs="Arial"/>
          <w:i/>
          <w:iCs/>
          <w:color w:val="FF0000"/>
          <w:sz w:val="24"/>
          <w:szCs w:val="24"/>
        </w:rPr>
        <w:t xml:space="preserve">in all commercial zoning districts and on </w:t>
      </w:r>
      <w:r w:rsidR="00BF4A3D" w:rsidRPr="00922FB0">
        <w:rPr>
          <w:rFonts w:ascii="Arial" w:hAnsi="Arial" w:cs="Arial"/>
          <w:i/>
          <w:iCs/>
          <w:color w:val="FF0000"/>
          <w:sz w:val="24"/>
          <w:szCs w:val="24"/>
        </w:rPr>
        <w:lastRenderedPageBreak/>
        <w:t xml:space="preserve">nonresidential buildings or structures in residential zoning districts subject to </w:t>
      </w:r>
      <w:r w:rsidR="004F00B6" w:rsidRPr="00922FB0">
        <w:rPr>
          <w:rFonts w:ascii="Arial" w:hAnsi="Arial" w:cs="Arial"/>
          <w:i/>
          <w:iCs/>
          <w:color w:val="FF0000"/>
          <w:sz w:val="24"/>
          <w:szCs w:val="24"/>
        </w:rPr>
        <w:t>zoning permit approval</w:t>
      </w:r>
      <w:r w:rsidR="002C5FB3" w:rsidRPr="00922FB0">
        <w:rPr>
          <w:rFonts w:ascii="Arial" w:hAnsi="Arial" w:cs="Arial"/>
          <w:i/>
          <w:iCs/>
          <w:color w:val="FF0000"/>
          <w:sz w:val="24"/>
          <w:szCs w:val="24"/>
        </w:rPr>
        <w:t xml:space="preserve"> and </w:t>
      </w:r>
      <w:r w:rsidR="00BF4A3D" w:rsidRPr="00922FB0">
        <w:rPr>
          <w:rFonts w:ascii="Arial" w:hAnsi="Arial" w:cs="Arial"/>
          <w:i/>
          <w:iCs/>
          <w:color w:val="FF0000"/>
          <w:sz w:val="24"/>
          <w:szCs w:val="24"/>
        </w:rPr>
        <w:t>provided they meet</w:t>
      </w:r>
      <w:r w:rsidR="004F00B6" w:rsidRPr="00922FB0">
        <w:rPr>
          <w:rFonts w:ascii="Arial" w:hAnsi="Arial" w:cs="Arial"/>
          <w:i/>
          <w:iCs/>
          <w:color w:val="FF0000"/>
          <w:sz w:val="24"/>
          <w:szCs w:val="24"/>
        </w:rPr>
        <w:t xml:space="preserve"> the following standards:</w:t>
      </w:r>
    </w:p>
    <w:p w14:paraId="1DCDF72C" w14:textId="1AC60950" w:rsidR="00BF6230" w:rsidRPr="00922FB0" w:rsidRDefault="00F03C67" w:rsidP="002C5FB3">
      <w:pPr>
        <w:tabs>
          <w:tab w:val="left" w:pos="270"/>
        </w:tabs>
        <w:ind w:left="450"/>
        <w:rPr>
          <w:rFonts w:ascii="Arial" w:hAnsi="Arial" w:cs="Arial"/>
          <w:i/>
          <w:iCs/>
          <w:color w:val="FF0000"/>
          <w:sz w:val="24"/>
          <w:szCs w:val="24"/>
        </w:rPr>
      </w:pPr>
      <w:r w:rsidRPr="00922FB0">
        <w:rPr>
          <w:rFonts w:ascii="Arial" w:hAnsi="Arial" w:cs="Arial"/>
          <w:i/>
          <w:iCs/>
          <w:color w:val="FF0000"/>
          <w:sz w:val="24"/>
          <w:szCs w:val="24"/>
        </w:rPr>
        <w:t xml:space="preserve">(1) </w:t>
      </w:r>
      <w:r w:rsidR="00BF6230" w:rsidRPr="00922FB0">
        <w:rPr>
          <w:rFonts w:ascii="Arial" w:hAnsi="Arial" w:cs="Arial"/>
          <w:i/>
          <w:iCs/>
          <w:color w:val="FF0000"/>
          <w:sz w:val="24"/>
          <w:szCs w:val="24"/>
        </w:rPr>
        <w:t xml:space="preserve">Small cell facility antennas will </w:t>
      </w:r>
      <w:r w:rsidRPr="00922FB0">
        <w:rPr>
          <w:rFonts w:ascii="Arial" w:hAnsi="Arial" w:cs="Arial"/>
          <w:i/>
          <w:iCs/>
          <w:color w:val="FF0000"/>
          <w:sz w:val="24"/>
          <w:szCs w:val="24"/>
        </w:rPr>
        <w:t>be limited in size to the following</w:t>
      </w:r>
      <w:r w:rsidR="00BF6230" w:rsidRPr="00922FB0">
        <w:rPr>
          <w:rFonts w:ascii="Arial" w:hAnsi="Arial" w:cs="Arial"/>
          <w:i/>
          <w:iCs/>
          <w:color w:val="FF0000"/>
          <w:sz w:val="24"/>
          <w:szCs w:val="24"/>
        </w:rPr>
        <w:t>:</w:t>
      </w:r>
    </w:p>
    <w:p w14:paraId="256C4925" w14:textId="11553E89" w:rsidR="004F00B6" w:rsidRPr="00922FB0" w:rsidRDefault="00BF6230" w:rsidP="002C5FB3">
      <w:pPr>
        <w:tabs>
          <w:tab w:val="left" w:pos="270"/>
        </w:tabs>
        <w:ind w:left="1080" w:hanging="360"/>
        <w:rPr>
          <w:rFonts w:ascii="Arial" w:hAnsi="Arial" w:cs="Arial"/>
          <w:i/>
          <w:iCs/>
          <w:color w:val="FF0000"/>
          <w:sz w:val="24"/>
          <w:szCs w:val="24"/>
        </w:rPr>
      </w:pPr>
      <w:r w:rsidRPr="00922FB0">
        <w:rPr>
          <w:rFonts w:ascii="Arial" w:hAnsi="Arial" w:cs="Arial"/>
          <w:i/>
          <w:iCs/>
          <w:color w:val="FF0000"/>
          <w:sz w:val="24"/>
          <w:szCs w:val="24"/>
        </w:rPr>
        <w:t xml:space="preserve"> </w:t>
      </w:r>
      <w:r w:rsidR="004F00B6" w:rsidRPr="00922FB0">
        <w:rPr>
          <w:rFonts w:ascii="Arial" w:hAnsi="Arial" w:cs="Arial"/>
          <w:i/>
          <w:iCs/>
          <w:color w:val="FF0000"/>
          <w:sz w:val="24"/>
          <w:szCs w:val="24"/>
        </w:rPr>
        <w:t>(</w:t>
      </w:r>
      <w:proofErr w:type="spellStart"/>
      <w:r w:rsidR="00F03C67" w:rsidRPr="00922FB0">
        <w:rPr>
          <w:rFonts w:ascii="Arial" w:hAnsi="Arial" w:cs="Arial"/>
          <w:i/>
          <w:iCs/>
          <w:color w:val="FF0000"/>
          <w:sz w:val="24"/>
          <w:szCs w:val="24"/>
        </w:rPr>
        <w:t>i</w:t>
      </w:r>
      <w:proofErr w:type="spellEnd"/>
      <w:r w:rsidR="004F00B6" w:rsidRPr="00922FB0">
        <w:rPr>
          <w:rFonts w:ascii="Arial" w:hAnsi="Arial" w:cs="Arial"/>
          <w:i/>
          <w:iCs/>
          <w:color w:val="FF0000"/>
          <w:sz w:val="24"/>
          <w:szCs w:val="24"/>
        </w:rPr>
        <w:t xml:space="preserve">) Omnidirectional or whip antennas shall not exceed eight and one-half (8 ½) feet in height or three (3) inches in diameter. </w:t>
      </w:r>
    </w:p>
    <w:p w14:paraId="463ED440" w14:textId="27353B26" w:rsidR="004F00B6" w:rsidRPr="00922FB0" w:rsidRDefault="004F00B6" w:rsidP="002C5FB3">
      <w:pPr>
        <w:tabs>
          <w:tab w:val="left" w:pos="270"/>
        </w:tabs>
        <w:ind w:left="1080" w:hanging="360"/>
        <w:rPr>
          <w:rFonts w:ascii="Arial" w:hAnsi="Arial" w:cs="Arial"/>
          <w:i/>
          <w:iCs/>
          <w:color w:val="FF0000"/>
          <w:sz w:val="24"/>
          <w:szCs w:val="24"/>
        </w:rPr>
      </w:pPr>
      <w:r w:rsidRPr="00922FB0">
        <w:rPr>
          <w:rFonts w:ascii="Arial" w:hAnsi="Arial" w:cs="Arial"/>
          <w:i/>
          <w:iCs/>
          <w:color w:val="FF0000"/>
          <w:sz w:val="24"/>
          <w:szCs w:val="24"/>
        </w:rPr>
        <w:t>(</w:t>
      </w:r>
      <w:r w:rsidR="00F03C67" w:rsidRPr="00922FB0">
        <w:rPr>
          <w:rFonts w:ascii="Arial" w:hAnsi="Arial" w:cs="Arial"/>
          <w:i/>
          <w:iCs/>
          <w:color w:val="FF0000"/>
          <w:sz w:val="24"/>
          <w:szCs w:val="24"/>
        </w:rPr>
        <w:t>ii</w:t>
      </w:r>
      <w:r w:rsidRPr="00922FB0">
        <w:rPr>
          <w:rFonts w:ascii="Arial" w:hAnsi="Arial" w:cs="Arial"/>
          <w:i/>
          <w:iCs/>
          <w:color w:val="FF0000"/>
          <w:sz w:val="24"/>
          <w:szCs w:val="24"/>
        </w:rPr>
        <w:t xml:space="preserve">) Directional or panel antennas shall not exceed five (5) feet in height or one (1) foot in width. </w:t>
      </w:r>
    </w:p>
    <w:p w14:paraId="11EFF05C" w14:textId="66B480A3" w:rsidR="0075543C" w:rsidRPr="00922FB0" w:rsidRDefault="004F00B6" w:rsidP="002C5FB3">
      <w:pPr>
        <w:tabs>
          <w:tab w:val="left" w:pos="270"/>
        </w:tabs>
        <w:ind w:left="1080" w:hanging="360"/>
        <w:rPr>
          <w:rFonts w:ascii="Arial" w:hAnsi="Arial" w:cs="Arial"/>
          <w:i/>
          <w:iCs/>
          <w:color w:val="FF0000"/>
          <w:sz w:val="24"/>
          <w:szCs w:val="24"/>
        </w:rPr>
      </w:pPr>
      <w:r w:rsidRPr="00922FB0">
        <w:rPr>
          <w:rFonts w:ascii="Arial" w:hAnsi="Arial" w:cs="Arial"/>
          <w:i/>
          <w:iCs/>
          <w:color w:val="FF0000"/>
          <w:sz w:val="24"/>
          <w:szCs w:val="24"/>
        </w:rPr>
        <w:t>(</w:t>
      </w:r>
      <w:r w:rsidR="00F03C67" w:rsidRPr="00922FB0">
        <w:rPr>
          <w:rFonts w:ascii="Arial" w:hAnsi="Arial" w:cs="Arial"/>
          <w:i/>
          <w:iCs/>
          <w:color w:val="FF0000"/>
          <w:sz w:val="24"/>
          <w:szCs w:val="24"/>
        </w:rPr>
        <w:t>iii</w:t>
      </w:r>
      <w:r w:rsidRPr="00922FB0">
        <w:rPr>
          <w:rFonts w:ascii="Arial" w:hAnsi="Arial" w:cs="Arial"/>
          <w:i/>
          <w:iCs/>
          <w:color w:val="FF0000"/>
          <w:sz w:val="24"/>
          <w:szCs w:val="24"/>
        </w:rPr>
        <w:t xml:space="preserve">) Dish antennas shall not exceed three (3) feet in diameter. </w:t>
      </w:r>
      <w:r w:rsidR="0075543C" w:rsidRPr="00922FB0">
        <w:rPr>
          <w:rFonts w:ascii="Arial" w:hAnsi="Arial" w:cs="Arial"/>
          <w:i/>
          <w:iCs/>
          <w:color w:val="FF0000"/>
          <w:sz w:val="24"/>
          <w:szCs w:val="24"/>
        </w:rPr>
        <w:t xml:space="preserve"> </w:t>
      </w:r>
    </w:p>
    <w:p w14:paraId="56CCBCBB" w14:textId="19F42C20" w:rsidR="00247330" w:rsidRPr="00922FB0" w:rsidRDefault="00F03C67" w:rsidP="002C5FB3">
      <w:pPr>
        <w:tabs>
          <w:tab w:val="left" w:pos="270"/>
        </w:tabs>
        <w:spacing w:after="120"/>
        <w:ind w:left="630" w:hanging="360"/>
        <w:jc w:val="both"/>
        <w:rPr>
          <w:rFonts w:ascii="Arial" w:eastAsia="Calibri" w:hAnsi="Arial" w:cs="Arial"/>
          <w:i/>
          <w:iCs/>
          <w:color w:val="FF0000"/>
          <w:sz w:val="24"/>
          <w:szCs w:val="24"/>
        </w:rPr>
      </w:pPr>
      <w:r w:rsidRPr="00922FB0">
        <w:rPr>
          <w:rFonts w:ascii="Arial" w:eastAsia="Calibri" w:hAnsi="Arial" w:cs="Arial"/>
          <w:i/>
          <w:iCs/>
          <w:color w:val="FF0000"/>
          <w:sz w:val="24"/>
          <w:szCs w:val="24"/>
        </w:rPr>
        <w:t>(2) Antennas</w:t>
      </w:r>
      <w:r w:rsidR="00247330" w:rsidRPr="00922FB0">
        <w:rPr>
          <w:rFonts w:ascii="Arial" w:eastAsia="Calibri" w:hAnsi="Arial" w:cs="Arial"/>
          <w:i/>
          <w:iCs/>
          <w:color w:val="FF0000"/>
          <w:sz w:val="24"/>
          <w:szCs w:val="24"/>
        </w:rPr>
        <w:t xml:space="preserve"> will be located a minimum of </w:t>
      </w:r>
      <w:r w:rsidRPr="00922FB0">
        <w:rPr>
          <w:rFonts w:ascii="Arial" w:eastAsia="Calibri" w:hAnsi="Arial" w:cs="Arial"/>
          <w:i/>
          <w:iCs/>
          <w:color w:val="FF0000"/>
          <w:sz w:val="24"/>
          <w:szCs w:val="24"/>
        </w:rPr>
        <w:t>ten (</w:t>
      </w:r>
      <w:r w:rsidR="00247330" w:rsidRPr="00922FB0">
        <w:rPr>
          <w:rFonts w:ascii="Arial" w:eastAsia="Calibri" w:hAnsi="Arial" w:cs="Arial"/>
          <w:i/>
          <w:iCs/>
          <w:color w:val="FF0000"/>
          <w:sz w:val="24"/>
          <w:szCs w:val="24"/>
        </w:rPr>
        <w:t>10</w:t>
      </w:r>
      <w:r w:rsidRPr="00922FB0">
        <w:rPr>
          <w:rFonts w:ascii="Arial" w:eastAsia="Calibri" w:hAnsi="Arial" w:cs="Arial"/>
          <w:i/>
          <w:iCs/>
          <w:color w:val="FF0000"/>
          <w:sz w:val="24"/>
          <w:szCs w:val="24"/>
        </w:rPr>
        <w:t>)</w:t>
      </w:r>
      <w:r w:rsidR="00247330" w:rsidRPr="00922FB0">
        <w:rPr>
          <w:rFonts w:ascii="Arial" w:eastAsia="Calibri" w:hAnsi="Arial" w:cs="Arial"/>
          <w:i/>
          <w:iCs/>
          <w:color w:val="FF0000"/>
          <w:sz w:val="24"/>
          <w:szCs w:val="24"/>
        </w:rPr>
        <w:t xml:space="preserve"> feet above a public right-of-way, sidewalk</w:t>
      </w:r>
      <w:r w:rsidR="00BF6230" w:rsidRPr="00922FB0">
        <w:rPr>
          <w:rFonts w:ascii="Arial" w:eastAsia="Calibri" w:hAnsi="Arial" w:cs="Arial"/>
          <w:i/>
          <w:iCs/>
          <w:color w:val="FF0000"/>
          <w:sz w:val="24"/>
          <w:szCs w:val="24"/>
        </w:rPr>
        <w:t>,</w:t>
      </w:r>
      <w:r w:rsidR="00247330" w:rsidRPr="00922FB0">
        <w:rPr>
          <w:rFonts w:ascii="Arial" w:eastAsia="Calibri" w:hAnsi="Arial" w:cs="Arial"/>
          <w:i/>
          <w:iCs/>
          <w:color w:val="FF0000"/>
          <w:sz w:val="24"/>
          <w:szCs w:val="24"/>
        </w:rPr>
        <w:t xml:space="preserve"> or trail. </w:t>
      </w:r>
    </w:p>
    <w:p w14:paraId="07713C1C" w14:textId="02480647" w:rsidR="00247330" w:rsidRPr="00922FB0" w:rsidRDefault="00F03C67" w:rsidP="002C5FB3">
      <w:pPr>
        <w:tabs>
          <w:tab w:val="left" w:pos="270"/>
        </w:tabs>
        <w:spacing w:after="120"/>
        <w:ind w:left="630" w:hanging="360"/>
        <w:jc w:val="both"/>
        <w:rPr>
          <w:rFonts w:ascii="Arial" w:eastAsia="Calibri" w:hAnsi="Arial" w:cs="Arial"/>
          <w:i/>
          <w:iCs/>
          <w:color w:val="FF0000"/>
          <w:sz w:val="24"/>
          <w:szCs w:val="24"/>
        </w:rPr>
      </w:pPr>
      <w:r w:rsidRPr="00922FB0">
        <w:rPr>
          <w:rFonts w:ascii="Arial" w:eastAsia="Calibri" w:hAnsi="Arial" w:cs="Arial"/>
          <w:i/>
          <w:iCs/>
          <w:color w:val="FF0000"/>
          <w:sz w:val="24"/>
          <w:szCs w:val="24"/>
        </w:rPr>
        <w:t xml:space="preserve">(3) </w:t>
      </w:r>
      <w:r w:rsidR="00BF6230" w:rsidRPr="00922FB0">
        <w:rPr>
          <w:rFonts w:ascii="Arial" w:eastAsia="Calibri" w:hAnsi="Arial" w:cs="Arial"/>
          <w:i/>
          <w:iCs/>
          <w:color w:val="FF0000"/>
          <w:sz w:val="24"/>
          <w:szCs w:val="24"/>
        </w:rPr>
        <w:t xml:space="preserve">Antennas will not extend more than </w:t>
      </w:r>
      <w:r w:rsidRPr="00922FB0">
        <w:rPr>
          <w:rFonts w:ascii="Arial" w:eastAsia="Calibri" w:hAnsi="Arial" w:cs="Arial"/>
          <w:i/>
          <w:iCs/>
          <w:color w:val="FF0000"/>
          <w:sz w:val="24"/>
          <w:szCs w:val="24"/>
        </w:rPr>
        <w:t>ten (</w:t>
      </w:r>
      <w:r w:rsidR="00BF6230" w:rsidRPr="00922FB0">
        <w:rPr>
          <w:rFonts w:ascii="Arial" w:eastAsia="Calibri" w:hAnsi="Arial" w:cs="Arial"/>
          <w:i/>
          <w:iCs/>
          <w:color w:val="FF0000"/>
          <w:sz w:val="24"/>
          <w:szCs w:val="24"/>
        </w:rPr>
        <w:t>10</w:t>
      </w:r>
      <w:r w:rsidRPr="00922FB0">
        <w:rPr>
          <w:rFonts w:ascii="Arial" w:eastAsia="Calibri" w:hAnsi="Arial" w:cs="Arial"/>
          <w:i/>
          <w:iCs/>
          <w:color w:val="FF0000"/>
          <w:sz w:val="24"/>
          <w:szCs w:val="24"/>
        </w:rPr>
        <w:t>)</w:t>
      </w:r>
      <w:r w:rsidR="00BF6230" w:rsidRPr="00922FB0">
        <w:rPr>
          <w:rFonts w:ascii="Arial" w:eastAsia="Calibri" w:hAnsi="Arial" w:cs="Arial"/>
          <w:i/>
          <w:iCs/>
          <w:color w:val="FF0000"/>
          <w:sz w:val="24"/>
          <w:szCs w:val="24"/>
        </w:rPr>
        <w:t xml:space="preserve"> feet above the “anchor” wall of a building or 10 feet above a utility pole or light standard.</w:t>
      </w:r>
    </w:p>
    <w:p w14:paraId="1E1BC069" w14:textId="3EDFC8E6" w:rsidR="00247330" w:rsidRPr="00922FB0" w:rsidRDefault="00F03C67" w:rsidP="002C5FB3">
      <w:pPr>
        <w:tabs>
          <w:tab w:val="left" w:pos="270"/>
        </w:tabs>
        <w:spacing w:after="120"/>
        <w:ind w:left="630" w:hanging="360"/>
        <w:jc w:val="both"/>
        <w:rPr>
          <w:rFonts w:ascii="Arial" w:eastAsia="Calibri" w:hAnsi="Arial" w:cs="Arial"/>
          <w:i/>
          <w:iCs/>
          <w:color w:val="FF0000"/>
          <w:sz w:val="24"/>
          <w:szCs w:val="24"/>
        </w:rPr>
      </w:pPr>
      <w:r w:rsidRPr="00922FB0">
        <w:rPr>
          <w:rFonts w:ascii="Arial" w:eastAsia="Calibri" w:hAnsi="Arial" w:cs="Arial"/>
          <w:i/>
          <w:iCs/>
          <w:color w:val="FF0000"/>
          <w:sz w:val="24"/>
          <w:szCs w:val="24"/>
        </w:rPr>
        <w:t xml:space="preserve">(4) </w:t>
      </w:r>
      <w:r w:rsidR="00247330" w:rsidRPr="00922FB0">
        <w:rPr>
          <w:rFonts w:ascii="Arial" w:eastAsia="Calibri" w:hAnsi="Arial" w:cs="Arial"/>
          <w:i/>
          <w:iCs/>
          <w:color w:val="FF0000"/>
          <w:sz w:val="24"/>
          <w:szCs w:val="24"/>
        </w:rPr>
        <w:t xml:space="preserve">When located on the side of a building or structure, antennas shall be mounted so that neither the antenna nor any portion of the supporting mount shall extend more than two (2) feet from the building or structure. </w:t>
      </w:r>
    </w:p>
    <w:p w14:paraId="29B14580" w14:textId="5C40A213" w:rsidR="00247330" w:rsidRPr="00922FB0" w:rsidRDefault="00F03C67" w:rsidP="002C5FB3">
      <w:pPr>
        <w:tabs>
          <w:tab w:val="left" w:pos="270"/>
        </w:tabs>
        <w:spacing w:after="120"/>
        <w:ind w:left="630" w:hanging="360"/>
        <w:jc w:val="both"/>
        <w:rPr>
          <w:rFonts w:ascii="Arial" w:eastAsia="Calibri" w:hAnsi="Arial" w:cs="Arial"/>
          <w:i/>
          <w:iCs/>
          <w:color w:val="FF0000"/>
          <w:sz w:val="24"/>
          <w:szCs w:val="24"/>
        </w:rPr>
      </w:pPr>
      <w:r w:rsidRPr="00922FB0">
        <w:rPr>
          <w:rFonts w:ascii="Arial" w:eastAsia="Calibri" w:hAnsi="Arial" w:cs="Arial"/>
          <w:i/>
          <w:iCs/>
          <w:color w:val="FF0000"/>
          <w:sz w:val="24"/>
          <w:szCs w:val="24"/>
        </w:rPr>
        <w:t xml:space="preserve">(5) </w:t>
      </w:r>
      <w:r w:rsidR="0080477C" w:rsidRPr="00922FB0">
        <w:rPr>
          <w:rFonts w:ascii="Arial" w:eastAsia="Calibri" w:hAnsi="Arial" w:cs="Arial"/>
          <w:i/>
          <w:iCs/>
          <w:color w:val="FF0000"/>
          <w:sz w:val="24"/>
          <w:szCs w:val="24"/>
        </w:rPr>
        <w:t xml:space="preserve">Antennas will use a </w:t>
      </w:r>
      <w:r w:rsidR="00247330" w:rsidRPr="00922FB0">
        <w:rPr>
          <w:rFonts w:ascii="Arial" w:eastAsia="Calibri" w:hAnsi="Arial" w:cs="Arial"/>
          <w:i/>
          <w:iCs/>
          <w:color w:val="FF0000"/>
          <w:sz w:val="24"/>
          <w:szCs w:val="24"/>
        </w:rPr>
        <w:t xml:space="preserve">color that matches the </w:t>
      </w:r>
      <w:r w:rsidR="00BF6230" w:rsidRPr="00922FB0">
        <w:rPr>
          <w:rFonts w:ascii="Arial" w:eastAsia="Calibri" w:hAnsi="Arial" w:cs="Arial"/>
          <w:i/>
          <w:iCs/>
          <w:color w:val="FF0000"/>
          <w:sz w:val="24"/>
          <w:szCs w:val="24"/>
        </w:rPr>
        <w:t>“anchor”</w:t>
      </w:r>
      <w:r w:rsidR="00247330" w:rsidRPr="00922FB0">
        <w:rPr>
          <w:rFonts w:ascii="Arial" w:eastAsia="Calibri" w:hAnsi="Arial" w:cs="Arial"/>
          <w:i/>
          <w:iCs/>
          <w:color w:val="FF0000"/>
          <w:sz w:val="24"/>
          <w:szCs w:val="24"/>
        </w:rPr>
        <w:t xml:space="preserve"> structure </w:t>
      </w:r>
    </w:p>
    <w:p w14:paraId="4CD4DDA4" w14:textId="102B5243" w:rsidR="0080477C" w:rsidRPr="00922FB0" w:rsidRDefault="00F03C67" w:rsidP="002C5FB3">
      <w:pPr>
        <w:tabs>
          <w:tab w:val="left" w:pos="270"/>
        </w:tabs>
        <w:spacing w:after="120"/>
        <w:ind w:left="630" w:hanging="360"/>
        <w:jc w:val="both"/>
        <w:rPr>
          <w:rFonts w:ascii="Arial" w:eastAsia="Calibri" w:hAnsi="Arial" w:cs="Arial"/>
          <w:i/>
          <w:iCs/>
          <w:color w:val="FF0000"/>
          <w:sz w:val="24"/>
          <w:szCs w:val="24"/>
        </w:rPr>
      </w:pPr>
      <w:r w:rsidRPr="00922FB0">
        <w:rPr>
          <w:rFonts w:ascii="Arial" w:eastAsia="Calibri" w:hAnsi="Arial" w:cs="Arial"/>
          <w:i/>
          <w:iCs/>
          <w:color w:val="FF0000"/>
          <w:sz w:val="24"/>
          <w:szCs w:val="24"/>
        </w:rPr>
        <w:t xml:space="preserve">(6) </w:t>
      </w:r>
      <w:r w:rsidR="0080477C" w:rsidRPr="00922FB0">
        <w:rPr>
          <w:rFonts w:ascii="Arial" w:eastAsia="Calibri" w:hAnsi="Arial" w:cs="Arial"/>
          <w:i/>
          <w:iCs/>
          <w:color w:val="FF0000"/>
          <w:sz w:val="24"/>
          <w:szCs w:val="24"/>
        </w:rPr>
        <w:t>A</w:t>
      </w:r>
      <w:r w:rsidR="00247330" w:rsidRPr="00922FB0">
        <w:rPr>
          <w:rFonts w:ascii="Arial" w:eastAsia="Calibri" w:hAnsi="Arial" w:cs="Arial"/>
          <w:i/>
          <w:iCs/>
          <w:color w:val="FF0000"/>
          <w:sz w:val="24"/>
          <w:szCs w:val="24"/>
        </w:rPr>
        <w:t xml:space="preserve">dvertising </w:t>
      </w:r>
      <w:r w:rsidR="0080477C" w:rsidRPr="00922FB0">
        <w:rPr>
          <w:rFonts w:ascii="Arial" w:eastAsia="Calibri" w:hAnsi="Arial" w:cs="Arial"/>
          <w:i/>
          <w:iCs/>
          <w:color w:val="FF0000"/>
          <w:sz w:val="24"/>
          <w:szCs w:val="24"/>
        </w:rPr>
        <w:t>on the antenna is prohibited.</w:t>
      </w:r>
    </w:p>
    <w:p w14:paraId="2EFAD041" w14:textId="1571FF00" w:rsidR="00247330" w:rsidRPr="00922FB0" w:rsidRDefault="00F03C67" w:rsidP="002C5FB3">
      <w:pPr>
        <w:tabs>
          <w:tab w:val="left" w:pos="270"/>
        </w:tabs>
        <w:spacing w:after="120"/>
        <w:ind w:left="630" w:hanging="360"/>
        <w:jc w:val="both"/>
        <w:rPr>
          <w:rFonts w:ascii="Arial" w:eastAsia="Calibri" w:hAnsi="Arial" w:cs="Arial"/>
          <w:i/>
          <w:iCs/>
          <w:color w:val="FF0000"/>
          <w:sz w:val="24"/>
          <w:szCs w:val="24"/>
        </w:rPr>
      </w:pPr>
      <w:r w:rsidRPr="00922FB0">
        <w:rPr>
          <w:rFonts w:ascii="Arial" w:eastAsia="Calibri" w:hAnsi="Arial" w:cs="Arial"/>
          <w:i/>
          <w:iCs/>
          <w:color w:val="FF0000"/>
          <w:sz w:val="24"/>
          <w:szCs w:val="24"/>
        </w:rPr>
        <w:t xml:space="preserve">(7) </w:t>
      </w:r>
      <w:r w:rsidR="0080477C" w:rsidRPr="00922FB0">
        <w:rPr>
          <w:rFonts w:ascii="Arial" w:eastAsia="Calibri" w:hAnsi="Arial" w:cs="Arial"/>
          <w:i/>
          <w:iCs/>
          <w:color w:val="FF0000"/>
          <w:sz w:val="24"/>
          <w:szCs w:val="24"/>
        </w:rPr>
        <w:t>L</w:t>
      </w:r>
      <w:r w:rsidR="00247330" w:rsidRPr="00922FB0">
        <w:rPr>
          <w:rFonts w:ascii="Arial" w:eastAsia="Calibri" w:hAnsi="Arial" w:cs="Arial"/>
          <w:i/>
          <w:iCs/>
          <w:color w:val="FF0000"/>
          <w:sz w:val="24"/>
          <w:szCs w:val="24"/>
        </w:rPr>
        <w:t>ighting</w:t>
      </w:r>
      <w:r w:rsidR="0080477C" w:rsidRPr="00922FB0">
        <w:rPr>
          <w:rFonts w:ascii="Arial" w:eastAsia="Calibri" w:hAnsi="Arial" w:cs="Arial"/>
          <w:i/>
          <w:iCs/>
          <w:color w:val="FF0000"/>
          <w:sz w:val="24"/>
          <w:szCs w:val="24"/>
        </w:rPr>
        <w:t xml:space="preserve"> is prohibited unless required for safety purposes.</w:t>
      </w:r>
    </w:p>
    <w:p w14:paraId="76E137DF" w14:textId="1F16B6DB" w:rsidR="00E67EC6" w:rsidRPr="00922FB0" w:rsidRDefault="002C5FB3" w:rsidP="002C5FB3">
      <w:pPr>
        <w:tabs>
          <w:tab w:val="left" w:pos="270"/>
        </w:tabs>
        <w:ind w:left="630" w:hanging="360"/>
        <w:rPr>
          <w:rFonts w:ascii="Arial" w:hAnsi="Arial" w:cs="Arial"/>
          <w:i/>
          <w:iCs/>
          <w:color w:val="FF0000"/>
          <w:sz w:val="24"/>
          <w:szCs w:val="24"/>
        </w:rPr>
      </w:pPr>
      <w:r w:rsidRPr="00922FB0">
        <w:rPr>
          <w:rFonts w:ascii="Arial" w:hAnsi="Arial" w:cs="Arial"/>
          <w:i/>
          <w:iCs/>
          <w:color w:val="FF0000"/>
          <w:sz w:val="24"/>
          <w:szCs w:val="24"/>
        </w:rPr>
        <w:t xml:space="preserve">(8) </w:t>
      </w:r>
      <w:r w:rsidR="00E67EC6" w:rsidRPr="00922FB0">
        <w:rPr>
          <w:rFonts w:ascii="Arial" w:hAnsi="Arial" w:cs="Arial"/>
          <w:i/>
          <w:iCs/>
          <w:color w:val="FF0000"/>
          <w:sz w:val="24"/>
          <w:szCs w:val="24"/>
        </w:rPr>
        <w:t xml:space="preserve">No more than one (1) related unmanned equipment structure shall be located on an antenna support structure. </w:t>
      </w:r>
      <w:r w:rsidR="005443B8" w:rsidRPr="00922FB0">
        <w:rPr>
          <w:rFonts w:ascii="Arial" w:hAnsi="Arial" w:cs="Arial"/>
          <w:i/>
          <w:iCs/>
          <w:color w:val="FF0000"/>
          <w:sz w:val="24"/>
          <w:szCs w:val="24"/>
        </w:rPr>
        <w:t>The</w:t>
      </w:r>
      <w:r w:rsidR="00E67EC6" w:rsidRPr="00922FB0">
        <w:rPr>
          <w:rFonts w:ascii="Arial" w:hAnsi="Arial" w:cs="Arial"/>
          <w:i/>
          <w:iCs/>
          <w:color w:val="FF0000"/>
          <w:sz w:val="24"/>
          <w:szCs w:val="24"/>
        </w:rPr>
        <w:t xml:space="preserve"> equipment structure shall not exceed five (5) feet in height or twenty (20) cubic feet in volume and shall be of a material or color which matches the exterior of the antenna support structure on which it is mounted. </w:t>
      </w:r>
    </w:p>
    <w:p w14:paraId="39296145" w14:textId="39292172" w:rsidR="00E67EC6" w:rsidRPr="00922FB0" w:rsidRDefault="002C5FB3" w:rsidP="002C5FB3">
      <w:pPr>
        <w:tabs>
          <w:tab w:val="left" w:pos="270"/>
        </w:tabs>
        <w:ind w:left="630" w:hanging="360"/>
        <w:rPr>
          <w:rFonts w:ascii="Arial" w:hAnsi="Arial" w:cs="Arial"/>
          <w:i/>
          <w:iCs/>
          <w:color w:val="FF0000"/>
          <w:sz w:val="24"/>
          <w:szCs w:val="24"/>
        </w:rPr>
      </w:pPr>
      <w:r w:rsidRPr="00922FB0">
        <w:rPr>
          <w:rFonts w:ascii="Arial" w:hAnsi="Arial" w:cs="Arial"/>
          <w:i/>
          <w:iCs/>
          <w:color w:val="FF0000"/>
          <w:sz w:val="24"/>
          <w:szCs w:val="24"/>
        </w:rPr>
        <w:t xml:space="preserve">(9) </w:t>
      </w:r>
      <w:r w:rsidR="00E67EC6" w:rsidRPr="00922FB0">
        <w:rPr>
          <w:rFonts w:ascii="Arial" w:hAnsi="Arial" w:cs="Arial"/>
          <w:i/>
          <w:iCs/>
          <w:color w:val="FF0000"/>
          <w:sz w:val="24"/>
          <w:szCs w:val="24"/>
        </w:rPr>
        <w:t xml:space="preserve">Antennas and related unmanned equipment structures located on the roof of a building shall not exceed the building height of such building by more than 10 feet. </w:t>
      </w:r>
    </w:p>
    <w:p w14:paraId="14987F1B" w14:textId="2F8EC11F" w:rsidR="00E67EC6" w:rsidRPr="00922FB0" w:rsidRDefault="002C5FB3" w:rsidP="002C5FB3">
      <w:pPr>
        <w:tabs>
          <w:tab w:val="left" w:pos="270"/>
        </w:tabs>
        <w:ind w:left="630" w:hanging="360"/>
        <w:rPr>
          <w:rFonts w:ascii="Arial" w:hAnsi="Arial" w:cs="Arial"/>
          <w:i/>
          <w:iCs/>
          <w:color w:val="FF0000"/>
          <w:sz w:val="24"/>
          <w:szCs w:val="24"/>
        </w:rPr>
      </w:pPr>
      <w:r w:rsidRPr="00922FB0">
        <w:rPr>
          <w:rFonts w:ascii="Arial" w:hAnsi="Arial" w:cs="Arial"/>
          <w:i/>
          <w:iCs/>
          <w:color w:val="FF0000"/>
          <w:sz w:val="24"/>
          <w:szCs w:val="24"/>
        </w:rPr>
        <w:t xml:space="preserve">(10) </w:t>
      </w:r>
      <w:r w:rsidR="00E67EC6" w:rsidRPr="00922FB0">
        <w:rPr>
          <w:rFonts w:ascii="Arial" w:hAnsi="Arial" w:cs="Arial"/>
          <w:i/>
          <w:iCs/>
          <w:color w:val="FF0000"/>
          <w:sz w:val="24"/>
          <w:szCs w:val="24"/>
        </w:rPr>
        <w:t>Ground-mounted equipment will be set</w:t>
      </w:r>
      <w:r w:rsidR="00AE4839" w:rsidRPr="00922FB0">
        <w:rPr>
          <w:rFonts w:ascii="Arial" w:hAnsi="Arial" w:cs="Arial"/>
          <w:i/>
          <w:iCs/>
          <w:color w:val="FF0000"/>
          <w:sz w:val="24"/>
          <w:szCs w:val="24"/>
        </w:rPr>
        <w:t xml:space="preserve"> </w:t>
      </w:r>
      <w:r w:rsidR="00E67EC6" w:rsidRPr="00922FB0">
        <w:rPr>
          <w:rFonts w:ascii="Arial" w:hAnsi="Arial" w:cs="Arial"/>
          <w:i/>
          <w:iCs/>
          <w:color w:val="FF0000"/>
          <w:sz w:val="24"/>
          <w:szCs w:val="24"/>
        </w:rPr>
        <w:t xml:space="preserve">back a minimum of </w:t>
      </w:r>
      <w:r w:rsidRPr="00922FB0">
        <w:rPr>
          <w:rFonts w:ascii="Arial" w:hAnsi="Arial" w:cs="Arial"/>
          <w:i/>
          <w:iCs/>
          <w:color w:val="FF0000"/>
          <w:sz w:val="24"/>
          <w:szCs w:val="24"/>
        </w:rPr>
        <w:t>ten (</w:t>
      </w:r>
      <w:r w:rsidR="00E67EC6" w:rsidRPr="00922FB0">
        <w:rPr>
          <w:rFonts w:ascii="Arial" w:hAnsi="Arial" w:cs="Arial"/>
          <w:i/>
          <w:iCs/>
          <w:color w:val="FF0000"/>
          <w:sz w:val="24"/>
          <w:szCs w:val="24"/>
        </w:rPr>
        <w:t>10</w:t>
      </w:r>
      <w:r w:rsidRPr="00922FB0">
        <w:rPr>
          <w:rFonts w:ascii="Arial" w:hAnsi="Arial" w:cs="Arial"/>
          <w:i/>
          <w:iCs/>
          <w:color w:val="FF0000"/>
          <w:sz w:val="24"/>
          <w:szCs w:val="24"/>
        </w:rPr>
        <w:t>)</w:t>
      </w:r>
      <w:r w:rsidR="00E67EC6" w:rsidRPr="00922FB0">
        <w:rPr>
          <w:rFonts w:ascii="Arial" w:hAnsi="Arial" w:cs="Arial"/>
          <w:i/>
          <w:iCs/>
          <w:color w:val="FF0000"/>
          <w:sz w:val="24"/>
          <w:szCs w:val="24"/>
        </w:rPr>
        <w:t xml:space="preserve"> feet from a public street, </w:t>
      </w:r>
      <w:proofErr w:type="gramStart"/>
      <w:r w:rsidR="00E67EC6" w:rsidRPr="00922FB0">
        <w:rPr>
          <w:rFonts w:ascii="Arial" w:hAnsi="Arial" w:cs="Arial"/>
          <w:i/>
          <w:iCs/>
          <w:color w:val="FF0000"/>
          <w:sz w:val="24"/>
          <w:szCs w:val="24"/>
        </w:rPr>
        <w:t>sidewalk</w:t>
      </w:r>
      <w:proofErr w:type="gramEnd"/>
      <w:r w:rsidR="00E67EC6" w:rsidRPr="00922FB0">
        <w:rPr>
          <w:rFonts w:ascii="Arial" w:hAnsi="Arial" w:cs="Arial"/>
          <w:i/>
          <w:iCs/>
          <w:color w:val="FF0000"/>
          <w:sz w:val="24"/>
          <w:szCs w:val="24"/>
        </w:rPr>
        <w:t xml:space="preserve"> or access easement.</w:t>
      </w:r>
    </w:p>
    <w:p w14:paraId="03856644" w14:textId="3F564525" w:rsidR="00E67EC6" w:rsidRPr="00922FB0" w:rsidRDefault="002C5FB3" w:rsidP="002C5FB3">
      <w:pPr>
        <w:tabs>
          <w:tab w:val="left" w:pos="270"/>
        </w:tabs>
        <w:ind w:left="630" w:hanging="360"/>
        <w:rPr>
          <w:rFonts w:ascii="Arial" w:hAnsi="Arial" w:cs="Arial"/>
          <w:i/>
          <w:iCs/>
          <w:color w:val="FF0000"/>
          <w:sz w:val="24"/>
          <w:szCs w:val="24"/>
        </w:rPr>
      </w:pPr>
      <w:r w:rsidRPr="00922FB0">
        <w:rPr>
          <w:rFonts w:ascii="Arial" w:hAnsi="Arial" w:cs="Arial"/>
          <w:i/>
          <w:iCs/>
          <w:color w:val="FF0000"/>
          <w:sz w:val="24"/>
          <w:szCs w:val="24"/>
        </w:rPr>
        <w:t xml:space="preserve">(11) </w:t>
      </w:r>
      <w:r w:rsidR="00E67EC6" w:rsidRPr="00922FB0">
        <w:rPr>
          <w:rFonts w:ascii="Arial" w:hAnsi="Arial" w:cs="Arial"/>
          <w:i/>
          <w:iCs/>
          <w:color w:val="FF0000"/>
          <w:sz w:val="24"/>
          <w:szCs w:val="24"/>
        </w:rPr>
        <w:t>All antennas and related unmanned equipment shall be removed within ninety (90) days after such antennas or related unmanned equipment are no longer in use.</w:t>
      </w:r>
    </w:p>
    <w:p w14:paraId="7BA0D27A" w14:textId="4D0A15BC" w:rsidR="00247330" w:rsidRPr="00922FB0" w:rsidRDefault="002C5FB3" w:rsidP="002C5FB3">
      <w:pPr>
        <w:tabs>
          <w:tab w:val="left" w:pos="270"/>
        </w:tabs>
        <w:ind w:left="360" w:hanging="360"/>
        <w:rPr>
          <w:rFonts w:ascii="Arial" w:hAnsi="Arial" w:cs="Arial"/>
          <w:i/>
          <w:iCs/>
          <w:color w:val="FF0000"/>
          <w:sz w:val="24"/>
          <w:szCs w:val="24"/>
        </w:rPr>
      </w:pPr>
      <w:r w:rsidRPr="00922FB0">
        <w:rPr>
          <w:rFonts w:ascii="Arial" w:hAnsi="Arial" w:cs="Arial"/>
          <w:i/>
          <w:iCs/>
          <w:color w:val="FF0000"/>
          <w:sz w:val="24"/>
          <w:szCs w:val="24"/>
        </w:rPr>
        <w:t xml:space="preserve">(b) </w:t>
      </w:r>
      <w:r w:rsidR="00E67EC6" w:rsidRPr="00922FB0">
        <w:rPr>
          <w:rFonts w:ascii="Arial" w:hAnsi="Arial" w:cs="Arial"/>
          <w:i/>
          <w:iCs/>
          <w:color w:val="FF0000"/>
          <w:sz w:val="24"/>
          <w:szCs w:val="24"/>
        </w:rPr>
        <w:t xml:space="preserve">Antenna Hub Sites. Antenna hub sites </w:t>
      </w:r>
      <w:r w:rsidR="00ED3A9B" w:rsidRPr="00922FB0">
        <w:rPr>
          <w:rFonts w:ascii="Arial" w:hAnsi="Arial" w:cs="Arial"/>
          <w:i/>
          <w:iCs/>
          <w:color w:val="FF0000"/>
          <w:sz w:val="24"/>
          <w:szCs w:val="24"/>
        </w:rPr>
        <w:t xml:space="preserve">linking multiple small cell facilities </w:t>
      </w:r>
      <w:r w:rsidR="00E67EC6" w:rsidRPr="00922FB0">
        <w:rPr>
          <w:rFonts w:ascii="Arial" w:hAnsi="Arial" w:cs="Arial"/>
          <w:i/>
          <w:iCs/>
          <w:color w:val="FF0000"/>
          <w:sz w:val="24"/>
          <w:szCs w:val="24"/>
        </w:rPr>
        <w:t>may be developed provided such sites shall not occupy more than five hundred (500) square feet of total gross floor area and shall not exceed twelve (12) feet in height.</w:t>
      </w:r>
    </w:p>
    <w:p w14:paraId="32A3E057" w14:textId="4571B3AB" w:rsidR="00DC0C30" w:rsidRPr="00922FB0" w:rsidRDefault="002C5FB3" w:rsidP="002C5FB3">
      <w:pPr>
        <w:tabs>
          <w:tab w:val="left" w:pos="270"/>
        </w:tabs>
        <w:ind w:left="360" w:hanging="360"/>
        <w:rPr>
          <w:rFonts w:ascii="Arial" w:hAnsi="Arial" w:cs="Arial"/>
          <w:i/>
          <w:iCs/>
          <w:color w:val="FF0000"/>
          <w:sz w:val="24"/>
          <w:szCs w:val="24"/>
        </w:rPr>
      </w:pPr>
      <w:r w:rsidRPr="00922FB0">
        <w:rPr>
          <w:rFonts w:ascii="Arial" w:hAnsi="Arial" w:cs="Arial"/>
          <w:i/>
          <w:iCs/>
          <w:color w:val="FF0000"/>
          <w:sz w:val="24"/>
          <w:szCs w:val="24"/>
        </w:rPr>
        <w:t xml:space="preserve">(1) </w:t>
      </w:r>
      <w:r w:rsidR="00DC0C30" w:rsidRPr="00922FB0">
        <w:rPr>
          <w:rFonts w:ascii="Arial" w:hAnsi="Arial" w:cs="Arial"/>
          <w:i/>
          <w:iCs/>
          <w:color w:val="FF0000"/>
          <w:sz w:val="24"/>
          <w:szCs w:val="24"/>
        </w:rPr>
        <w:t xml:space="preserve">Antenna hub sites shall not </w:t>
      </w:r>
      <w:r w:rsidR="00B0793D" w:rsidRPr="00922FB0">
        <w:rPr>
          <w:rFonts w:ascii="Arial" w:hAnsi="Arial" w:cs="Arial"/>
          <w:i/>
          <w:iCs/>
          <w:color w:val="FF0000"/>
          <w:sz w:val="24"/>
          <w:szCs w:val="24"/>
        </w:rPr>
        <w:t>be in</w:t>
      </w:r>
      <w:r w:rsidR="00DC0C30" w:rsidRPr="00922FB0">
        <w:rPr>
          <w:rFonts w:ascii="Arial" w:hAnsi="Arial" w:cs="Arial"/>
          <w:i/>
          <w:iCs/>
          <w:color w:val="FF0000"/>
          <w:sz w:val="24"/>
          <w:szCs w:val="24"/>
        </w:rPr>
        <w:t xml:space="preserve"> the required front yard of a lot and shall be at least </w:t>
      </w:r>
      <w:r w:rsidRPr="00922FB0">
        <w:rPr>
          <w:rFonts w:ascii="Arial" w:hAnsi="Arial" w:cs="Arial"/>
          <w:i/>
          <w:iCs/>
          <w:color w:val="FF0000"/>
          <w:sz w:val="24"/>
          <w:szCs w:val="24"/>
        </w:rPr>
        <w:t>ten (10)</w:t>
      </w:r>
      <w:r w:rsidR="00DC0C30" w:rsidRPr="00922FB0">
        <w:rPr>
          <w:rFonts w:ascii="Arial" w:hAnsi="Arial" w:cs="Arial"/>
          <w:i/>
          <w:iCs/>
          <w:color w:val="FF0000"/>
          <w:sz w:val="24"/>
          <w:szCs w:val="24"/>
        </w:rPr>
        <w:t xml:space="preserve"> feet from a side or rear property line of the lot.</w:t>
      </w:r>
    </w:p>
    <w:sectPr w:rsidR="00DC0C30" w:rsidRPr="00922FB0" w:rsidSect="009D49A5">
      <w:footerReference w:type="default" r:id="rId6"/>
      <w:pgSz w:w="12240" w:h="15840" w:code="1"/>
      <w:pgMar w:top="900" w:right="1440" w:bottom="1440" w:left="1440" w:header="634" w:footer="720" w:gutter="0"/>
      <w:paperSrc w:first="7" w:other="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F5C706" w14:textId="77777777" w:rsidR="004806B3" w:rsidRDefault="004806B3" w:rsidP="006B5633">
      <w:pPr>
        <w:spacing w:after="0" w:line="240" w:lineRule="auto"/>
      </w:pPr>
      <w:r>
        <w:separator/>
      </w:r>
    </w:p>
  </w:endnote>
  <w:endnote w:type="continuationSeparator" w:id="0">
    <w:p w14:paraId="65D60583" w14:textId="77777777" w:rsidR="004806B3" w:rsidRDefault="004806B3" w:rsidP="006B56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299611"/>
      <w:docPartObj>
        <w:docPartGallery w:val="Page Numbers (Bottom of Page)"/>
        <w:docPartUnique/>
      </w:docPartObj>
    </w:sdtPr>
    <w:sdtEndPr>
      <w:rPr>
        <w:noProof/>
      </w:rPr>
    </w:sdtEndPr>
    <w:sdtContent>
      <w:p w14:paraId="040659B0" w14:textId="042DA38E" w:rsidR="006B5633" w:rsidRDefault="006B563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E40EF9B" w14:textId="77777777" w:rsidR="006B5633" w:rsidRDefault="006B56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80D40C" w14:textId="77777777" w:rsidR="004806B3" w:rsidRDefault="004806B3" w:rsidP="006B5633">
      <w:pPr>
        <w:spacing w:after="0" w:line="240" w:lineRule="auto"/>
      </w:pPr>
      <w:r>
        <w:separator/>
      </w:r>
    </w:p>
  </w:footnote>
  <w:footnote w:type="continuationSeparator" w:id="0">
    <w:p w14:paraId="659E0DB9" w14:textId="77777777" w:rsidR="004806B3" w:rsidRDefault="004806B3" w:rsidP="006B563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543C"/>
    <w:rsid w:val="00063FD8"/>
    <w:rsid w:val="000A079F"/>
    <w:rsid w:val="00247330"/>
    <w:rsid w:val="00262287"/>
    <w:rsid w:val="002C5FB3"/>
    <w:rsid w:val="003053C4"/>
    <w:rsid w:val="00475D52"/>
    <w:rsid w:val="004806B3"/>
    <w:rsid w:val="004E7980"/>
    <w:rsid w:val="004F00B6"/>
    <w:rsid w:val="004F127A"/>
    <w:rsid w:val="004F432A"/>
    <w:rsid w:val="00527FA0"/>
    <w:rsid w:val="005443B8"/>
    <w:rsid w:val="006B5633"/>
    <w:rsid w:val="006C4FCD"/>
    <w:rsid w:val="0075543C"/>
    <w:rsid w:val="00792AEF"/>
    <w:rsid w:val="0080477C"/>
    <w:rsid w:val="00922FB0"/>
    <w:rsid w:val="009D49A5"/>
    <w:rsid w:val="009F55ED"/>
    <w:rsid w:val="00AE4839"/>
    <w:rsid w:val="00B0793D"/>
    <w:rsid w:val="00B56152"/>
    <w:rsid w:val="00BF4A3D"/>
    <w:rsid w:val="00BF6230"/>
    <w:rsid w:val="00C4355D"/>
    <w:rsid w:val="00CA465C"/>
    <w:rsid w:val="00D9462F"/>
    <w:rsid w:val="00DC0C30"/>
    <w:rsid w:val="00E52779"/>
    <w:rsid w:val="00E67EC6"/>
    <w:rsid w:val="00ED3A9B"/>
    <w:rsid w:val="00F03C67"/>
    <w:rsid w:val="00F070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54DC0"/>
  <w15:chartTrackingRefBased/>
  <w15:docId w15:val="{34BA324C-26FB-4B09-9147-536299DF9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5443B8"/>
    <w:pPr>
      <w:spacing w:after="0" w:line="240" w:lineRule="auto"/>
    </w:pPr>
  </w:style>
  <w:style w:type="paragraph" w:styleId="Header">
    <w:name w:val="header"/>
    <w:basedOn w:val="Normal"/>
    <w:link w:val="HeaderChar"/>
    <w:uiPriority w:val="99"/>
    <w:unhideWhenUsed/>
    <w:rsid w:val="006B56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5633"/>
  </w:style>
  <w:style w:type="paragraph" w:styleId="Footer">
    <w:name w:val="footer"/>
    <w:basedOn w:val="Normal"/>
    <w:link w:val="FooterChar"/>
    <w:uiPriority w:val="99"/>
    <w:unhideWhenUsed/>
    <w:rsid w:val="006B56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56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9597640">
      <w:bodyDiv w:val="1"/>
      <w:marLeft w:val="0"/>
      <w:marRight w:val="0"/>
      <w:marTop w:val="0"/>
      <w:marBottom w:val="0"/>
      <w:divBdr>
        <w:top w:val="none" w:sz="0" w:space="0" w:color="auto"/>
        <w:left w:val="none" w:sz="0" w:space="0" w:color="auto"/>
        <w:bottom w:val="none" w:sz="0" w:space="0" w:color="auto"/>
        <w:right w:val="none" w:sz="0" w:space="0" w:color="auto"/>
      </w:divBdr>
      <w:divsChild>
        <w:div w:id="18982042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787</Words>
  <Characters>4490</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Planning Director John Merrithew</dc:creator>
  <cp:keywords/>
  <dc:description/>
  <cp:lastModifiedBy>Town Clerk Candi Choi</cp:lastModifiedBy>
  <cp:revision>2</cp:revision>
  <cp:lastPrinted>2022-07-13T21:16:00Z</cp:lastPrinted>
  <dcterms:created xsi:type="dcterms:W3CDTF">2022-07-19T18:25:00Z</dcterms:created>
  <dcterms:modified xsi:type="dcterms:W3CDTF">2022-07-19T18:25:00Z</dcterms:modified>
</cp:coreProperties>
</file>