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6488" w14:textId="77777777" w:rsidR="00A53C7B" w:rsidRDefault="00FF366E">
      <w:pPr>
        <w:spacing w:after="177" w:line="259" w:lineRule="auto"/>
        <w:ind w:left="0" w:firstLine="0"/>
      </w:pPr>
      <w:r>
        <w:rPr>
          <w:rFonts w:ascii="Calibri" w:eastAsia="Calibri" w:hAnsi="Calibri" w:cs="Calibri"/>
          <w:sz w:val="22"/>
        </w:rPr>
        <w:t xml:space="preserve"> </w:t>
      </w:r>
    </w:p>
    <w:p w14:paraId="4EAE8940" w14:textId="77777777" w:rsidR="00A53C7B" w:rsidRDefault="00FF366E">
      <w:pPr>
        <w:spacing w:after="159" w:line="259" w:lineRule="auto"/>
        <w:ind w:left="-5"/>
      </w:pPr>
      <w:r>
        <w:rPr>
          <w:b/>
          <w:u w:val="single" w:color="000000"/>
        </w:rPr>
        <w:t>Sec 42-2 Definitions And Rules Of Construction</w:t>
      </w:r>
      <w:r>
        <w:t xml:space="preserve"> </w:t>
      </w:r>
    </w:p>
    <w:p w14:paraId="18D43FE8" w14:textId="132799C1" w:rsidR="00A53C7B" w:rsidRDefault="00FF366E">
      <w:r>
        <w:rPr>
          <w:i/>
        </w:rPr>
        <w:t>Fowl</w:t>
      </w:r>
      <w:r>
        <w:t xml:space="preserve"> means chickens, hens, ducks, geese,</w:t>
      </w:r>
      <w:r w:rsidR="007531E1">
        <w:t xml:space="preserve"> turkeys, </w:t>
      </w:r>
      <w:r>
        <w:t>pigeons</w:t>
      </w:r>
      <w:r w:rsidR="007531E1">
        <w:t>,</w:t>
      </w:r>
      <w:r>
        <w:t xml:space="preserve"> </w:t>
      </w:r>
      <w:r w:rsidR="00541467">
        <w:t xml:space="preserve">or </w:t>
      </w:r>
      <w:r w:rsidR="00F25786">
        <w:t>swans</w:t>
      </w:r>
      <w:r>
        <w:t xml:space="preserve">. </w:t>
      </w:r>
    </w:p>
    <w:p w14:paraId="21A47116" w14:textId="20E2B967" w:rsidR="00A53C7B" w:rsidRDefault="00FF366E">
      <w:r>
        <w:rPr>
          <w:i/>
        </w:rPr>
        <w:t>Livestock</w:t>
      </w:r>
      <w:r>
        <w:t xml:space="preserve"> means horses, ponies, mules, burros, </w:t>
      </w:r>
      <w:r w:rsidR="007531E1">
        <w:t xml:space="preserve">camels, llamas, alpacas, </w:t>
      </w:r>
      <w:r w:rsidR="00733D1C">
        <w:t>cattle</w:t>
      </w:r>
      <w:r>
        <w:t xml:space="preserve">, </w:t>
      </w:r>
      <w:r w:rsidR="007531E1">
        <w:t xml:space="preserve">oxen, </w:t>
      </w:r>
      <w:r w:rsidR="00DF68B6">
        <w:t>goats, sheep</w:t>
      </w:r>
      <w:r w:rsidR="002443F3">
        <w:t>, swine</w:t>
      </w:r>
      <w:r>
        <w:t>,</w:t>
      </w:r>
      <w:r w:rsidR="007531E1">
        <w:t xml:space="preserve"> </w:t>
      </w:r>
      <w:r w:rsidR="00541467">
        <w:t xml:space="preserve">or </w:t>
      </w:r>
      <w:r w:rsidR="007531E1">
        <w:t>buffaloes</w:t>
      </w:r>
      <w:r w:rsidR="00786179">
        <w:t xml:space="preserve"> (including the miniature of each</w:t>
      </w:r>
      <w:r w:rsidR="00541467">
        <w:t>)</w:t>
      </w:r>
      <w:r>
        <w:t xml:space="preserve">. </w:t>
      </w:r>
    </w:p>
    <w:p w14:paraId="76B86637" w14:textId="77777777" w:rsidR="001726A6" w:rsidRDefault="00FF366E" w:rsidP="001726A6">
      <w:pPr>
        <w:spacing w:after="159" w:line="259" w:lineRule="auto"/>
        <w:ind w:left="-5"/>
      </w:pPr>
      <w:r>
        <w:rPr>
          <w:b/>
          <w:u w:val="single" w:color="000000"/>
        </w:rPr>
        <w:t>Proposed Section 42-306, Keeping Livestock and Fowl</w:t>
      </w:r>
      <w:r>
        <w:t xml:space="preserve"> </w:t>
      </w:r>
      <w:bookmarkStart w:id="0" w:name="_Hlk111540249"/>
    </w:p>
    <w:p w14:paraId="2205EDD1" w14:textId="04AF814C" w:rsidR="00A53C7B" w:rsidRDefault="00FF366E" w:rsidP="004330E6">
      <w:pPr>
        <w:pStyle w:val="ListParagraph"/>
        <w:numPr>
          <w:ilvl w:val="0"/>
          <w:numId w:val="2"/>
        </w:numPr>
        <w:spacing w:after="159" w:line="259" w:lineRule="auto"/>
        <w:ind w:left="450" w:hanging="360"/>
      </w:pPr>
      <w:r>
        <w:t xml:space="preserve">Livestock as defined in Section 42-2 may be kept provided the owner has obtained a zoning permit and has complied with the following standards: </w:t>
      </w:r>
    </w:p>
    <w:bookmarkEnd w:id="0"/>
    <w:p w14:paraId="06CF7439" w14:textId="44681A44" w:rsidR="00733D1C" w:rsidRDefault="00FF366E" w:rsidP="004330E6">
      <w:pPr>
        <w:numPr>
          <w:ilvl w:val="2"/>
          <w:numId w:val="2"/>
        </w:numPr>
        <w:spacing w:after="120" w:line="259" w:lineRule="auto"/>
        <w:ind w:hanging="446"/>
      </w:pPr>
      <w:r>
        <w:t xml:space="preserve">Livestock may be kept on lots </w:t>
      </w:r>
      <w:r w:rsidR="00A35D7C">
        <w:t xml:space="preserve">with </w:t>
      </w:r>
      <w:r w:rsidR="0004254D">
        <w:t xml:space="preserve">a fenced area of </w:t>
      </w:r>
      <w:r w:rsidR="0024787A">
        <w:t>one (1)</w:t>
      </w:r>
      <w:r>
        <w:t xml:space="preserve"> acre or more</w:t>
      </w:r>
      <w:r w:rsidR="0024787A">
        <w:t xml:space="preserve"> </w:t>
      </w:r>
      <w:r w:rsidR="00A231FF">
        <w:t>in the side and rear yards</w:t>
      </w:r>
      <w:r w:rsidR="0004254D">
        <w:t xml:space="preserve"> as described in (3) below</w:t>
      </w:r>
      <w:r w:rsidR="001760ED">
        <w:t xml:space="preserve"> </w:t>
      </w:r>
      <w:bookmarkStart w:id="1" w:name="_Hlk111540207"/>
      <w:r w:rsidR="00FA4289" w:rsidRPr="00FA4289">
        <w:t xml:space="preserve">at a rate equivalent to that </w:t>
      </w:r>
      <w:r w:rsidR="00BD082A">
        <w:t>depicted in the following table</w:t>
      </w:r>
      <w:r w:rsidR="00733D1C">
        <w:t>:</w:t>
      </w:r>
      <w:bookmarkEnd w:id="1"/>
    </w:p>
    <w:tbl>
      <w:tblPr>
        <w:tblStyle w:val="TableGrid"/>
        <w:tblpPr w:leftFromText="180" w:rightFromText="180" w:vertAnchor="text" w:horzAnchor="margin" w:tblpXSpec="center" w:tblpY="122"/>
        <w:tblW w:w="0" w:type="auto"/>
        <w:tblLook w:val="04A0" w:firstRow="1" w:lastRow="0" w:firstColumn="1" w:lastColumn="0" w:noHBand="0" w:noVBand="1"/>
      </w:tblPr>
      <w:tblGrid>
        <w:gridCol w:w="1524"/>
        <w:gridCol w:w="1260"/>
        <w:gridCol w:w="1260"/>
        <w:gridCol w:w="1260"/>
      </w:tblGrid>
      <w:tr w:rsidR="00BD082A" w14:paraId="24326253" w14:textId="6F873516" w:rsidTr="00ED1200">
        <w:tc>
          <w:tcPr>
            <w:tcW w:w="1524" w:type="dxa"/>
            <w:shd w:val="clear" w:color="auto" w:fill="B4C6E7" w:themeFill="accent1" w:themeFillTint="66"/>
          </w:tcPr>
          <w:p w14:paraId="32E7C75F" w14:textId="58ED81C9" w:rsidR="00BD082A" w:rsidRDefault="00BD082A" w:rsidP="00ED1200">
            <w:pPr>
              <w:ind w:left="0" w:firstLine="0"/>
              <w:jc w:val="center"/>
            </w:pPr>
            <w:bookmarkStart w:id="2" w:name="_Hlk111540412"/>
            <w:r>
              <w:t>Animal</w:t>
            </w:r>
            <w:r w:rsidR="00A231FF">
              <w:t>*</w:t>
            </w:r>
          </w:p>
        </w:tc>
        <w:tc>
          <w:tcPr>
            <w:tcW w:w="1260" w:type="dxa"/>
          </w:tcPr>
          <w:p w14:paraId="00D86301" w14:textId="77777777" w:rsidR="00BD082A" w:rsidRDefault="00BD082A" w:rsidP="00ED1200">
            <w:pPr>
              <w:ind w:left="0" w:firstLine="0"/>
              <w:jc w:val="center"/>
            </w:pPr>
            <w:r>
              <w:t>Animals per Acre</w:t>
            </w:r>
          </w:p>
        </w:tc>
        <w:tc>
          <w:tcPr>
            <w:tcW w:w="1260" w:type="dxa"/>
            <w:shd w:val="clear" w:color="auto" w:fill="B4C6E7" w:themeFill="accent1" w:themeFillTint="66"/>
          </w:tcPr>
          <w:p w14:paraId="085AC887" w14:textId="13A880AD" w:rsidR="00BD082A" w:rsidRDefault="00BD082A" w:rsidP="00ED1200">
            <w:pPr>
              <w:ind w:left="0" w:firstLine="0"/>
              <w:jc w:val="center"/>
            </w:pPr>
            <w:r>
              <w:t>Animal</w:t>
            </w:r>
            <w:r w:rsidR="00A231FF">
              <w:t>*</w:t>
            </w:r>
          </w:p>
        </w:tc>
        <w:tc>
          <w:tcPr>
            <w:tcW w:w="1260" w:type="dxa"/>
          </w:tcPr>
          <w:p w14:paraId="1DCB8823" w14:textId="77777777" w:rsidR="00BD082A" w:rsidRDefault="00BD082A" w:rsidP="00ED1200">
            <w:pPr>
              <w:ind w:left="0" w:firstLine="0"/>
              <w:jc w:val="center"/>
            </w:pPr>
            <w:r>
              <w:t>Animals per Acre</w:t>
            </w:r>
          </w:p>
        </w:tc>
      </w:tr>
      <w:tr w:rsidR="00BD082A" w14:paraId="10B796C6" w14:textId="4A43C0E4" w:rsidTr="00ED1200">
        <w:tc>
          <w:tcPr>
            <w:tcW w:w="1524" w:type="dxa"/>
            <w:shd w:val="clear" w:color="auto" w:fill="B4C6E7" w:themeFill="accent1" w:themeFillTint="66"/>
          </w:tcPr>
          <w:p w14:paraId="3BF2BD71" w14:textId="77777777" w:rsidR="00BD082A" w:rsidRDefault="00BD082A" w:rsidP="00ED1200">
            <w:pPr>
              <w:ind w:left="0" w:firstLine="0"/>
              <w:jc w:val="center"/>
            </w:pPr>
            <w:r>
              <w:t>Cattle</w:t>
            </w:r>
          </w:p>
        </w:tc>
        <w:tc>
          <w:tcPr>
            <w:tcW w:w="1260" w:type="dxa"/>
          </w:tcPr>
          <w:p w14:paraId="6A5A6B7B" w14:textId="77777777" w:rsidR="00BD082A" w:rsidRDefault="00BD082A" w:rsidP="00ED1200">
            <w:pPr>
              <w:ind w:left="0" w:firstLine="0"/>
              <w:jc w:val="center"/>
            </w:pPr>
            <w:r>
              <w:t>1</w:t>
            </w:r>
          </w:p>
        </w:tc>
        <w:tc>
          <w:tcPr>
            <w:tcW w:w="1260" w:type="dxa"/>
            <w:shd w:val="clear" w:color="auto" w:fill="B4C6E7" w:themeFill="accent1" w:themeFillTint="66"/>
          </w:tcPr>
          <w:p w14:paraId="29DA4486" w14:textId="77777777" w:rsidR="00BD082A" w:rsidRDefault="00BD082A" w:rsidP="00ED1200">
            <w:pPr>
              <w:ind w:left="0" w:firstLine="0"/>
              <w:jc w:val="center"/>
            </w:pPr>
            <w:r>
              <w:t>Alpacas</w:t>
            </w:r>
          </w:p>
        </w:tc>
        <w:tc>
          <w:tcPr>
            <w:tcW w:w="1260" w:type="dxa"/>
          </w:tcPr>
          <w:p w14:paraId="35837F4E" w14:textId="77777777" w:rsidR="00BD082A" w:rsidRDefault="00BD082A" w:rsidP="00ED1200">
            <w:pPr>
              <w:ind w:left="0" w:firstLine="0"/>
              <w:jc w:val="center"/>
            </w:pPr>
            <w:r>
              <w:t>5</w:t>
            </w:r>
          </w:p>
        </w:tc>
      </w:tr>
      <w:tr w:rsidR="00BD082A" w14:paraId="2947026C" w14:textId="0CB2E40B" w:rsidTr="00ED1200">
        <w:tc>
          <w:tcPr>
            <w:tcW w:w="1524" w:type="dxa"/>
            <w:shd w:val="clear" w:color="auto" w:fill="B4C6E7" w:themeFill="accent1" w:themeFillTint="66"/>
          </w:tcPr>
          <w:p w14:paraId="6E1FEFAF" w14:textId="77777777" w:rsidR="00BD082A" w:rsidRDefault="00BD082A" w:rsidP="00ED1200">
            <w:pPr>
              <w:ind w:left="0" w:firstLine="0"/>
              <w:jc w:val="center"/>
            </w:pPr>
            <w:r>
              <w:t>Oxen</w:t>
            </w:r>
          </w:p>
        </w:tc>
        <w:tc>
          <w:tcPr>
            <w:tcW w:w="1260" w:type="dxa"/>
          </w:tcPr>
          <w:p w14:paraId="5A3B10E5" w14:textId="77777777" w:rsidR="00BD082A" w:rsidRDefault="00BD082A" w:rsidP="00ED1200">
            <w:pPr>
              <w:ind w:left="0" w:firstLine="0"/>
              <w:jc w:val="center"/>
            </w:pPr>
            <w:r>
              <w:t>1</w:t>
            </w:r>
          </w:p>
        </w:tc>
        <w:tc>
          <w:tcPr>
            <w:tcW w:w="1260" w:type="dxa"/>
            <w:shd w:val="clear" w:color="auto" w:fill="B4C6E7" w:themeFill="accent1" w:themeFillTint="66"/>
          </w:tcPr>
          <w:p w14:paraId="27041901" w14:textId="77777777" w:rsidR="00BD082A" w:rsidRDefault="00BD082A" w:rsidP="00ED1200">
            <w:pPr>
              <w:ind w:left="0" w:firstLine="0"/>
              <w:jc w:val="center"/>
            </w:pPr>
            <w:r>
              <w:t>Ponies</w:t>
            </w:r>
          </w:p>
        </w:tc>
        <w:tc>
          <w:tcPr>
            <w:tcW w:w="1260" w:type="dxa"/>
          </w:tcPr>
          <w:p w14:paraId="633FFFD9" w14:textId="5307088A" w:rsidR="00BD082A" w:rsidRDefault="00695863" w:rsidP="00ED1200">
            <w:pPr>
              <w:ind w:left="0" w:firstLine="0"/>
              <w:jc w:val="center"/>
            </w:pPr>
            <w:r>
              <w:t>5</w:t>
            </w:r>
          </w:p>
        </w:tc>
      </w:tr>
      <w:tr w:rsidR="00BD082A" w14:paraId="5C396E4D" w14:textId="370C6FDD" w:rsidTr="00ED1200">
        <w:tc>
          <w:tcPr>
            <w:tcW w:w="1524" w:type="dxa"/>
            <w:shd w:val="clear" w:color="auto" w:fill="B4C6E7" w:themeFill="accent1" w:themeFillTint="66"/>
          </w:tcPr>
          <w:p w14:paraId="2434B3DD" w14:textId="77777777" w:rsidR="00BD082A" w:rsidRDefault="00BD082A" w:rsidP="00ED1200">
            <w:pPr>
              <w:ind w:left="0" w:firstLine="0"/>
              <w:jc w:val="center"/>
            </w:pPr>
            <w:r>
              <w:t>Horses</w:t>
            </w:r>
          </w:p>
        </w:tc>
        <w:tc>
          <w:tcPr>
            <w:tcW w:w="1260" w:type="dxa"/>
          </w:tcPr>
          <w:p w14:paraId="14E4FBD5" w14:textId="77777777" w:rsidR="00BD082A" w:rsidRDefault="00BD082A" w:rsidP="00ED1200">
            <w:pPr>
              <w:ind w:left="0" w:firstLine="0"/>
              <w:jc w:val="center"/>
            </w:pPr>
            <w:r>
              <w:t>1</w:t>
            </w:r>
          </w:p>
        </w:tc>
        <w:tc>
          <w:tcPr>
            <w:tcW w:w="1260" w:type="dxa"/>
            <w:shd w:val="clear" w:color="auto" w:fill="B4C6E7" w:themeFill="accent1" w:themeFillTint="66"/>
          </w:tcPr>
          <w:p w14:paraId="2F9DC5FD" w14:textId="77777777" w:rsidR="00BD082A" w:rsidRDefault="00BD082A" w:rsidP="00ED1200">
            <w:pPr>
              <w:ind w:left="0" w:firstLine="0"/>
              <w:jc w:val="center"/>
            </w:pPr>
            <w:r>
              <w:t>Burros</w:t>
            </w:r>
          </w:p>
        </w:tc>
        <w:tc>
          <w:tcPr>
            <w:tcW w:w="1260" w:type="dxa"/>
          </w:tcPr>
          <w:p w14:paraId="52C149CF" w14:textId="77777777" w:rsidR="00BD082A" w:rsidRDefault="00BD082A" w:rsidP="00ED1200">
            <w:pPr>
              <w:ind w:left="0" w:firstLine="0"/>
              <w:jc w:val="center"/>
            </w:pPr>
            <w:r>
              <w:t>2</w:t>
            </w:r>
          </w:p>
        </w:tc>
      </w:tr>
      <w:tr w:rsidR="00BD082A" w14:paraId="2B7D9851" w14:textId="036AD1E6" w:rsidTr="00ED1200">
        <w:tc>
          <w:tcPr>
            <w:tcW w:w="1524" w:type="dxa"/>
            <w:shd w:val="clear" w:color="auto" w:fill="B4C6E7" w:themeFill="accent1" w:themeFillTint="66"/>
          </w:tcPr>
          <w:p w14:paraId="22497397" w14:textId="77777777" w:rsidR="00BD082A" w:rsidRDefault="00BD082A" w:rsidP="00ED1200">
            <w:pPr>
              <w:ind w:left="0" w:firstLine="0"/>
              <w:jc w:val="center"/>
            </w:pPr>
            <w:r>
              <w:t>Mules</w:t>
            </w:r>
          </w:p>
        </w:tc>
        <w:tc>
          <w:tcPr>
            <w:tcW w:w="1260" w:type="dxa"/>
          </w:tcPr>
          <w:p w14:paraId="76E425BE" w14:textId="77777777" w:rsidR="00BD082A" w:rsidRDefault="00BD082A" w:rsidP="00ED1200">
            <w:pPr>
              <w:ind w:left="0" w:firstLine="0"/>
              <w:jc w:val="center"/>
            </w:pPr>
            <w:r>
              <w:t>1</w:t>
            </w:r>
          </w:p>
        </w:tc>
        <w:tc>
          <w:tcPr>
            <w:tcW w:w="1260" w:type="dxa"/>
            <w:shd w:val="clear" w:color="auto" w:fill="B4C6E7" w:themeFill="accent1" w:themeFillTint="66"/>
          </w:tcPr>
          <w:p w14:paraId="2988EB93" w14:textId="77777777" w:rsidR="00BD082A" w:rsidRDefault="00BD082A" w:rsidP="00ED1200">
            <w:pPr>
              <w:ind w:left="0" w:firstLine="0"/>
              <w:jc w:val="center"/>
            </w:pPr>
            <w:r>
              <w:t>Llamas</w:t>
            </w:r>
          </w:p>
        </w:tc>
        <w:tc>
          <w:tcPr>
            <w:tcW w:w="1260" w:type="dxa"/>
          </w:tcPr>
          <w:p w14:paraId="04C2427E" w14:textId="77777777" w:rsidR="00BD082A" w:rsidRDefault="00BD082A" w:rsidP="00ED1200">
            <w:pPr>
              <w:ind w:left="0" w:firstLine="0"/>
              <w:jc w:val="center"/>
            </w:pPr>
            <w:r>
              <w:t>5</w:t>
            </w:r>
          </w:p>
        </w:tc>
      </w:tr>
      <w:tr w:rsidR="00BD082A" w14:paraId="2C8DC799" w14:textId="77777777" w:rsidTr="00ED1200">
        <w:tc>
          <w:tcPr>
            <w:tcW w:w="1524" w:type="dxa"/>
            <w:shd w:val="clear" w:color="auto" w:fill="B4C6E7" w:themeFill="accent1" w:themeFillTint="66"/>
          </w:tcPr>
          <w:p w14:paraId="2932116D" w14:textId="062B8F1C" w:rsidR="00BD082A" w:rsidRDefault="00BD082A" w:rsidP="00ED1200">
            <w:pPr>
              <w:ind w:left="0" w:firstLine="0"/>
              <w:jc w:val="center"/>
            </w:pPr>
            <w:r>
              <w:t>Goats</w:t>
            </w:r>
          </w:p>
        </w:tc>
        <w:tc>
          <w:tcPr>
            <w:tcW w:w="1260" w:type="dxa"/>
          </w:tcPr>
          <w:p w14:paraId="00D33CD2" w14:textId="1489A15F" w:rsidR="00BD082A" w:rsidRDefault="00BD082A" w:rsidP="00ED1200">
            <w:pPr>
              <w:ind w:left="0" w:firstLine="0"/>
              <w:jc w:val="center"/>
            </w:pPr>
            <w:r>
              <w:t>5</w:t>
            </w:r>
          </w:p>
        </w:tc>
        <w:tc>
          <w:tcPr>
            <w:tcW w:w="1260" w:type="dxa"/>
            <w:shd w:val="clear" w:color="auto" w:fill="B4C6E7" w:themeFill="accent1" w:themeFillTint="66"/>
          </w:tcPr>
          <w:p w14:paraId="42D0FCEF" w14:textId="3F83120E" w:rsidR="00BD082A" w:rsidRDefault="00BD082A" w:rsidP="00ED1200">
            <w:pPr>
              <w:ind w:left="0" w:firstLine="0"/>
              <w:jc w:val="center"/>
            </w:pPr>
            <w:r>
              <w:t>Sheep</w:t>
            </w:r>
          </w:p>
        </w:tc>
        <w:tc>
          <w:tcPr>
            <w:tcW w:w="1260" w:type="dxa"/>
          </w:tcPr>
          <w:p w14:paraId="668442F3" w14:textId="1CEAAD31" w:rsidR="00BD082A" w:rsidRDefault="00BD082A" w:rsidP="00ED1200">
            <w:pPr>
              <w:ind w:left="0" w:firstLine="0"/>
              <w:jc w:val="center"/>
            </w:pPr>
            <w:r>
              <w:t>5</w:t>
            </w:r>
          </w:p>
        </w:tc>
      </w:tr>
      <w:tr w:rsidR="002F58E7" w14:paraId="3FC549E3" w14:textId="77777777" w:rsidTr="00BD082A">
        <w:tc>
          <w:tcPr>
            <w:tcW w:w="1524" w:type="dxa"/>
            <w:shd w:val="clear" w:color="auto" w:fill="B4C6E7" w:themeFill="accent1" w:themeFillTint="66"/>
          </w:tcPr>
          <w:p w14:paraId="6207755D" w14:textId="1EE28FA7" w:rsidR="002F58E7" w:rsidRDefault="002F58E7" w:rsidP="00BD082A">
            <w:pPr>
              <w:ind w:left="0" w:firstLine="0"/>
              <w:jc w:val="center"/>
            </w:pPr>
            <w:r>
              <w:t>Swine</w:t>
            </w:r>
          </w:p>
        </w:tc>
        <w:tc>
          <w:tcPr>
            <w:tcW w:w="1260" w:type="dxa"/>
          </w:tcPr>
          <w:p w14:paraId="532E59D5" w14:textId="49C2E335" w:rsidR="002F58E7" w:rsidRDefault="00FA4289" w:rsidP="00BD082A">
            <w:pPr>
              <w:ind w:left="0" w:firstLine="0"/>
              <w:jc w:val="center"/>
            </w:pPr>
            <w:r>
              <w:t>5</w:t>
            </w:r>
          </w:p>
        </w:tc>
        <w:tc>
          <w:tcPr>
            <w:tcW w:w="1260" w:type="dxa"/>
            <w:shd w:val="clear" w:color="auto" w:fill="B4C6E7" w:themeFill="accent1" w:themeFillTint="66"/>
          </w:tcPr>
          <w:p w14:paraId="3439338B" w14:textId="3D3FA728" w:rsidR="002F58E7" w:rsidRDefault="00FA4289" w:rsidP="00BD082A">
            <w:pPr>
              <w:ind w:left="0" w:firstLine="0"/>
              <w:jc w:val="center"/>
            </w:pPr>
            <w:r>
              <w:t>B</w:t>
            </w:r>
            <w:r w:rsidR="002F58E7">
              <w:t>uffalo</w:t>
            </w:r>
          </w:p>
        </w:tc>
        <w:tc>
          <w:tcPr>
            <w:tcW w:w="1260" w:type="dxa"/>
          </w:tcPr>
          <w:p w14:paraId="117B3C4E" w14:textId="2920702B" w:rsidR="002F58E7" w:rsidRDefault="0004254D" w:rsidP="00BD082A">
            <w:pPr>
              <w:ind w:left="0" w:firstLine="0"/>
              <w:jc w:val="center"/>
            </w:pPr>
            <w:r>
              <w:t>0</w:t>
            </w:r>
            <w:r w:rsidR="002F58E7">
              <w:t>.5</w:t>
            </w:r>
          </w:p>
        </w:tc>
      </w:tr>
    </w:tbl>
    <w:bookmarkEnd w:id="2"/>
    <w:p w14:paraId="3A97191A" w14:textId="4C93A04C" w:rsidR="00733D1C" w:rsidRDefault="00FF366E" w:rsidP="00ED1200">
      <w:pPr>
        <w:ind w:left="631" w:firstLine="0"/>
      </w:pPr>
      <w:r>
        <w:t xml:space="preserve"> </w:t>
      </w:r>
    </w:p>
    <w:p w14:paraId="61DB0484" w14:textId="77777777" w:rsidR="00DF68B6" w:rsidRDefault="00DF68B6" w:rsidP="00ED1200">
      <w:pPr>
        <w:ind w:left="631" w:firstLine="0"/>
      </w:pPr>
    </w:p>
    <w:p w14:paraId="07A92EF8" w14:textId="77777777" w:rsidR="00DF68B6" w:rsidRDefault="00DF68B6" w:rsidP="00ED1200">
      <w:pPr>
        <w:ind w:left="631" w:firstLine="0"/>
      </w:pPr>
    </w:p>
    <w:p w14:paraId="2E242BDD" w14:textId="77777777" w:rsidR="00DF68B6" w:rsidRDefault="00DF68B6" w:rsidP="00ED1200">
      <w:pPr>
        <w:ind w:left="631" w:firstLine="0"/>
      </w:pPr>
    </w:p>
    <w:p w14:paraId="6A8CA2F8" w14:textId="77777777" w:rsidR="00DF68B6" w:rsidRDefault="00DF68B6" w:rsidP="00ED1200">
      <w:pPr>
        <w:ind w:left="631" w:firstLine="0"/>
      </w:pPr>
    </w:p>
    <w:p w14:paraId="56AE9761" w14:textId="77777777" w:rsidR="00DF68B6" w:rsidRDefault="00DF68B6" w:rsidP="00ED1200">
      <w:pPr>
        <w:ind w:left="631" w:firstLine="0"/>
      </w:pPr>
    </w:p>
    <w:p w14:paraId="60C442DC" w14:textId="77777777" w:rsidR="00BD082A" w:rsidRDefault="00BD082A" w:rsidP="00ED1200">
      <w:pPr>
        <w:ind w:left="631" w:firstLine="0"/>
      </w:pPr>
    </w:p>
    <w:p w14:paraId="57E20CAF" w14:textId="77777777" w:rsidR="00A231FF" w:rsidRDefault="00A231FF" w:rsidP="00A231FF">
      <w:pPr>
        <w:tabs>
          <w:tab w:val="left" w:pos="1710"/>
        </w:tabs>
        <w:ind w:left="631" w:firstLine="0"/>
      </w:pPr>
    </w:p>
    <w:p w14:paraId="7EA64F75" w14:textId="77777777" w:rsidR="00ED1200" w:rsidRDefault="00ED1200" w:rsidP="00ED1200">
      <w:pPr>
        <w:tabs>
          <w:tab w:val="left" w:pos="1710"/>
        </w:tabs>
        <w:spacing w:after="120" w:line="259" w:lineRule="auto"/>
        <w:ind w:left="720" w:hanging="86"/>
      </w:pPr>
    </w:p>
    <w:p w14:paraId="7B0E488F" w14:textId="4D432946" w:rsidR="00BD082A" w:rsidRDefault="00A231FF" w:rsidP="004330E6">
      <w:pPr>
        <w:tabs>
          <w:tab w:val="left" w:pos="1710"/>
        </w:tabs>
        <w:spacing w:after="120" w:line="259" w:lineRule="auto"/>
        <w:ind w:left="2070" w:right="1601" w:hanging="86"/>
      </w:pPr>
      <w:r>
        <w:t>*Includes offspring until they are weaned</w:t>
      </w:r>
      <w:r w:rsidR="00ED1200">
        <w:t xml:space="preserve">. </w:t>
      </w:r>
      <w:r w:rsidR="0061163C">
        <w:t>Fractions will be rounded down to the whole number.</w:t>
      </w:r>
      <w:r>
        <w:tab/>
      </w:r>
    </w:p>
    <w:p w14:paraId="6E161477" w14:textId="12717C2F" w:rsidR="00A53C7B" w:rsidRDefault="00FF366E" w:rsidP="00ED1200">
      <w:pPr>
        <w:numPr>
          <w:ilvl w:val="2"/>
          <w:numId w:val="2"/>
        </w:numPr>
        <w:ind w:left="1080" w:hanging="449"/>
      </w:pPr>
      <w:r>
        <w:t>The owner or custodian of any livestock shall keep such livestock confined to their own premises, by erecting a suitable fence, designed and maintained so livestock will not have access to any adjacent property</w:t>
      </w:r>
      <w:r w:rsidR="00DE0345">
        <w:t xml:space="preserve"> or roadway</w:t>
      </w:r>
      <w:r>
        <w:t xml:space="preserve">.  </w:t>
      </w:r>
    </w:p>
    <w:p w14:paraId="601C0700" w14:textId="4E190755" w:rsidR="00A53C7B" w:rsidRDefault="00FF366E" w:rsidP="00ED1200">
      <w:pPr>
        <w:numPr>
          <w:ilvl w:val="2"/>
          <w:numId w:val="2"/>
        </w:numPr>
        <w:ind w:left="1080" w:hanging="449"/>
      </w:pPr>
      <w:r>
        <w:t xml:space="preserve">Fenced areas </w:t>
      </w:r>
      <w:r w:rsidR="001760ED">
        <w:t xml:space="preserve">for livestock </w:t>
      </w:r>
      <w:r>
        <w:t xml:space="preserve">shall be in the rear </w:t>
      </w:r>
      <w:r w:rsidR="005C3706">
        <w:t xml:space="preserve">or side </w:t>
      </w:r>
      <w:r>
        <w:t>yard and shall be situated at least</w:t>
      </w:r>
      <w:r w:rsidR="001760ED">
        <w:t xml:space="preserve"> ten (10) feet outside each wall of the residence, </w:t>
      </w:r>
      <w:r w:rsidR="00E84C4A">
        <w:t xml:space="preserve">at least </w:t>
      </w:r>
      <w:r>
        <w:t xml:space="preserve">fifty (50) feet from any adjoining residential structure, at least </w:t>
      </w:r>
      <w:r w:rsidR="00DE0345">
        <w:t>twenty</w:t>
      </w:r>
      <w:r>
        <w:t xml:space="preserve"> (2</w:t>
      </w:r>
      <w:r w:rsidR="00853031">
        <w:t>0</w:t>
      </w:r>
      <w:r>
        <w:t xml:space="preserve">) feet from all property lines, and at least twenty (20) feet from streams, tributaries, ditches, swales, storm water management facilities, drop-inlets, or other storm drainage areas. </w:t>
      </w:r>
    </w:p>
    <w:p w14:paraId="2E4568E3" w14:textId="77777777" w:rsidR="00A53C7B" w:rsidRDefault="00FF366E" w:rsidP="00ED1200">
      <w:pPr>
        <w:numPr>
          <w:ilvl w:val="2"/>
          <w:numId w:val="2"/>
        </w:numPr>
        <w:ind w:left="1080" w:hanging="449"/>
      </w:pPr>
      <w:r>
        <w:t xml:space="preserve">No person shall keep any livestock in any area of the town that is in a residential subdivision. </w:t>
      </w:r>
    </w:p>
    <w:p w14:paraId="37D596CB" w14:textId="63AA5196" w:rsidR="00A53C7B" w:rsidRDefault="00FF366E" w:rsidP="00ED1200">
      <w:pPr>
        <w:numPr>
          <w:ilvl w:val="2"/>
          <w:numId w:val="2"/>
        </w:numPr>
        <w:ind w:left="1080" w:hanging="449"/>
      </w:pPr>
      <w:r>
        <w:lastRenderedPageBreak/>
        <w:t>It shall be unlawful for any person to kill, butcher, slaughter</w:t>
      </w:r>
      <w:r w:rsidR="00DE0345">
        <w:t>,</w:t>
      </w:r>
      <w:r>
        <w:t xml:space="preserve"> or dress any </w:t>
      </w:r>
      <w:r w:rsidR="00DE0345">
        <w:t xml:space="preserve">livestock </w:t>
      </w:r>
      <w:r>
        <w:t xml:space="preserve">within the town, </w:t>
      </w:r>
      <w:bookmarkStart w:id="3" w:name="_Hlk109634733"/>
      <w:r>
        <w:t>except in a permitted commercial or industrial use</w:t>
      </w:r>
      <w:bookmarkEnd w:id="3"/>
      <w:r>
        <w:t xml:space="preserve">.  </w:t>
      </w:r>
    </w:p>
    <w:p w14:paraId="3EE64D9C" w14:textId="26B5E168" w:rsidR="00282E28" w:rsidRDefault="00282E28" w:rsidP="00282E28">
      <w:pPr>
        <w:numPr>
          <w:ilvl w:val="1"/>
          <w:numId w:val="1"/>
        </w:numPr>
        <w:ind w:left="1080" w:hanging="375"/>
      </w:pPr>
      <w:r>
        <w:t xml:space="preserve">Pens must be always kept in a neat and sanitary condition and must be cleaned on a regular basis to prevent odors reaching adjacent properties. </w:t>
      </w:r>
    </w:p>
    <w:p w14:paraId="579E16BF" w14:textId="77777777" w:rsidR="00A53C7B" w:rsidRDefault="00FF366E" w:rsidP="00ED1200">
      <w:pPr>
        <w:numPr>
          <w:ilvl w:val="2"/>
          <w:numId w:val="2"/>
        </w:numPr>
        <w:ind w:left="1080" w:hanging="449"/>
      </w:pPr>
      <w:r>
        <w:t xml:space="preserve">Waste shall not be deposited in any trash container that is collected by any public or private waste collector and shall be disposed of by composting on site, collected by a bona fide animal waste removal service, or bagged and taken directly to a landfill. </w:t>
      </w:r>
    </w:p>
    <w:p w14:paraId="66DB9126" w14:textId="77777777" w:rsidR="00A53C7B" w:rsidRDefault="00FF366E" w:rsidP="00ED1200">
      <w:pPr>
        <w:numPr>
          <w:ilvl w:val="2"/>
          <w:numId w:val="2"/>
        </w:numPr>
        <w:ind w:left="1080" w:hanging="449"/>
      </w:pPr>
      <w:r>
        <w:t xml:space="preserve">All feed shall be kept in a secure container or location to avoid attracting rodents and other animals. </w:t>
      </w:r>
    </w:p>
    <w:p w14:paraId="3BA848EE" w14:textId="6A0DDDED" w:rsidR="00BE4A3C" w:rsidRPr="00BE4A3C" w:rsidRDefault="00BE4A3C" w:rsidP="001726A6">
      <w:pPr>
        <w:pStyle w:val="ListParagraph"/>
        <w:numPr>
          <w:ilvl w:val="1"/>
          <w:numId w:val="2"/>
        </w:numPr>
        <w:ind w:left="450"/>
      </w:pPr>
      <w:r>
        <w:t>Fowl</w:t>
      </w:r>
      <w:r w:rsidRPr="00BE4A3C">
        <w:t xml:space="preserve"> as defined in Section 42-2 may be kept provided the owner has obtained a zoning permit and has complied with the following standards: </w:t>
      </w:r>
    </w:p>
    <w:p w14:paraId="35902BAA" w14:textId="77777777" w:rsidR="00BE4A3C" w:rsidRDefault="00BE4A3C" w:rsidP="00BE4A3C">
      <w:pPr>
        <w:pStyle w:val="ListParagraph"/>
        <w:ind w:firstLine="0"/>
      </w:pPr>
    </w:p>
    <w:p w14:paraId="105C5100" w14:textId="38219AC2" w:rsidR="00A53C7B" w:rsidRDefault="00FF366E" w:rsidP="00ED1200">
      <w:pPr>
        <w:pStyle w:val="ListParagraph"/>
        <w:numPr>
          <w:ilvl w:val="0"/>
          <w:numId w:val="5"/>
        </w:numPr>
        <w:ind w:left="1080"/>
      </w:pPr>
      <w:r>
        <w:t xml:space="preserve">Fowl may be kept on lots </w:t>
      </w:r>
      <w:r w:rsidR="00786179">
        <w:t xml:space="preserve">with 10,000 square feet or more </w:t>
      </w:r>
      <w:bookmarkStart w:id="4" w:name="_Hlk111540089"/>
      <w:r w:rsidR="005C3706">
        <w:t xml:space="preserve">in the rear or side yards </w:t>
      </w:r>
      <w:r w:rsidR="00786179">
        <w:t>beyond</w:t>
      </w:r>
      <w:r w:rsidR="00786179" w:rsidRPr="00786179">
        <w:t xml:space="preserve"> the area of the residence</w:t>
      </w:r>
      <w:bookmarkEnd w:id="4"/>
      <w:r w:rsidR="00786179">
        <w:t>, which is</w:t>
      </w:r>
      <w:r w:rsidR="00786179" w:rsidRPr="00786179">
        <w:t xml:space="preserve"> measured </w:t>
      </w:r>
      <w:r w:rsidR="00786179">
        <w:t xml:space="preserve">from </w:t>
      </w:r>
      <w:r w:rsidR="00786179" w:rsidRPr="00786179">
        <w:t xml:space="preserve">10 feet </w:t>
      </w:r>
      <w:r w:rsidR="00786179">
        <w:t>outside</w:t>
      </w:r>
      <w:r w:rsidR="00786179" w:rsidRPr="00786179">
        <w:t xml:space="preserve"> each wall of the residence</w:t>
      </w:r>
      <w:r w:rsidR="00B875AC">
        <w:t xml:space="preserve"> </w:t>
      </w:r>
      <w:bookmarkStart w:id="5" w:name="_Hlk111542666"/>
      <w:r w:rsidR="00BE4A3C">
        <w:t xml:space="preserve">at </w:t>
      </w:r>
      <w:r w:rsidR="00FA4289">
        <w:t>a</w:t>
      </w:r>
      <w:r w:rsidR="00BE4A3C">
        <w:t xml:space="preserve"> rate </w:t>
      </w:r>
      <w:r w:rsidR="00FA4289">
        <w:t xml:space="preserve">equivalent to that </w:t>
      </w:r>
      <w:bookmarkEnd w:id="5"/>
      <w:r w:rsidR="00BE4A3C">
        <w:t>depicted in the following table:</w:t>
      </w:r>
      <w:r>
        <w:t xml:space="preserve"> </w:t>
      </w:r>
    </w:p>
    <w:tbl>
      <w:tblPr>
        <w:tblStyle w:val="TableGrid"/>
        <w:tblpPr w:leftFromText="180" w:rightFromText="180" w:vertAnchor="text" w:horzAnchor="margin" w:tblpXSpec="center" w:tblpY="122"/>
        <w:tblW w:w="0" w:type="auto"/>
        <w:tblLook w:val="04A0" w:firstRow="1" w:lastRow="0" w:firstColumn="1" w:lastColumn="0" w:noHBand="0" w:noVBand="1"/>
      </w:tblPr>
      <w:tblGrid>
        <w:gridCol w:w="1524"/>
        <w:gridCol w:w="1260"/>
        <w:gridCol w:w="1260"/>
        <w:gridCol w:w="1260"/>
      </w:tblGrid>
      <w:tr w:rsidR="00BE4A3C" w14:paraId="0526F9FE" w14:textId="77777777" w:rsidTr="00931BA1">
        <w:tc>
          <w:tcPr>
            <w:tcW w:w="1524" w:type="dxa"/>
            <w:shd w:val="clear" w:color="auto" w:fill="B4C6E7" w:themeFill="accent1" w:themeFillTint="66"/>
          </w:tcPr>
          <w:p w14:paraId="3C67D7C0" w14:textId="787CA3E9" w:rsidR="00BE4A3C" w:rsidRDefault="005C3706" w:rsidP="00931BA1">
            <w:pPr>
              <w:ind w:left="0" w:firstLine="0"/>
              <w:jc w:val="center"/>
            </w:pPr>
            <w:r>
              <w:t>Fowl</w:t>
            </w:r>
          </w:p>
        </w:tc>
        <w:tc>
          <w:tcPr>
            <w:tcW w:w="1260" w:type="dxa"/>
          </w:tcPr>
          <w:p w14:paraId="76CCA96D" w14:textId="77777777" w:rsidR="00BE4A3C" w:rsidRDefault="00BE4A3C" w:rsidP="00931BA1">
            <w:pPr>
              <w:ind w:left="0" w:firstLine="0"/>
              <w:jc w:val="center"/>
            </w:pPr>
            <w:r>
              <w:t>Animals per Acre</w:t>
            </w:r>
          </w:p>
        </w:tc>
        <w:tc>
          <w:tcPr>
            <w:tcW w:w="1260" w:type="dxa"/>
            <w:shd w:val="clear" w:color="auto" w:fill="B4C6E7" w:themeFill="accent1" w:themeFillTint="66"/>
          </w:tcPr>
          <w:p w14:paraId="248CC225" w14:textId="5761860F" w:rsidR="00BE4A3C" w:rsidRDefault="005C3706" w:rsidP="00931BA1">
            <w:pPr>
              <w:ind w:left="0" w:firstLine="0"/>
              <w:jc w:val="center"/>
            </w:pPr>
            <w:r>
              <w:t>Fowl</w:t>
            </w:r>
          </w:p>
        </w:tc>
        <w:tc>
          <w:tcPr>
            <w:tcW w:w="1260" w:type="dxa"/>
          </w:tcPr>
          <w:p w14:paraId="4700CF8C" w14:textId="77777777" w:rsidR="00BE4A3C" w:rsidRDefault="00BE4A3C" w:rsidP="00931BA1">
            <w:pPr>
              <w:ind w:left="0" w:firstLine="0"/>
              <w:jc w:val="center"/>
            </w:pPr>
            <w:r>
              <w:t>Animals per Acre</w:t>
            </w:r>
          </w:p>
        </w:tc>
      </w:tr>
      <w:tr w:rsidR="00BE4A3C" w14:paraId="39B5B5D7" w14:textId="77777777" w:rsidTr="00931BA1">
        <w:tc>
          <w:tcPr>
            <w:tcW w:w="1524" w:type="dxa"/>
            <w:shd w:val="clear" w:color="auto" w:fill="B4C6E7" w:themeFill="accent1" w:themeFillTint="66"/>
          </w:tcPr>
          <w:p w14:paraId="4351275E" w14:textId="3C7C3561" w:rsidR="00BE4A3C" w:rsidRDefault="00BE4A3C" w:rsidP="00931BA1">
            <w:pPr>
              <w:ind w:left="0" w:firstLine="0"/>
              <w:jc w:val="center"/>
            </w:pPr>
            <w:r>
              <w:t>Chickens*</w:t>
            </w:r>
          </w:p>
        </w:tc>
        <w:tc>
          <w:tcPr>
            <w:tcW w:w="1260" w:type="dxa"/>
          </w:tcPr>
          <w:p w14:paraId="1B600D6E" w14:textId="74C347BD" w:rsidR="00BE4A3C" w:rsidRDefault="008171AC" w:rsidP="00931BA1">
            <w:pPr>
              <w:ind w:left="0" w:firstLine="0"/>
              <w:jc w:val="center"/>
            </w:pPr>
            <w:r>
              <w:t>32</w:t>
            </w:r>
          </w:p>
        </w:tc>
        <w:tc>
          <w:tcPr>
            <w:tcW w:w="1260" w:type="dxa"/>
            <w:shd w:val="clear" w:color="auto" w:fill="B4C6E7" w:themeFill="accent1" w:themeFillTint="66"/>
          </w:tcPr>
          <w:p w14:paraId="4EEFE4FD" w14:textId="5A3B39A0" w:rsidR="00BE4A3C" w:rsidRDefault="008171AC" w:rsidP="00931BA1">
            <w:pPr>
              <w:ind w:left="0" w:firstLine="0"/>
              <w:jc w:val="center"/>
            </w:pPr>
            <w:r>
              <w:t>Ducks</w:t>
            </w:r>
          </w:p>
        </w:tc>
        <w:tc>
          <w:tcPr>
            <w:tcW w:w="1260" w:type="dxa"/>
          </w:tcPr>
          <w:p w14:paraId="6430A84E" w14:textId="0F65AC86" w:rsidR="00BE4A3C" w:rsidRDefault="008171AC" w:rsidP="00931BA1">
            <w:pPr>
              <w:ind w:left="0" w:firstLine="0"/>
              <w:jc w:val="center"/>
            </w:pPr>
            <w:r>
              <w:t>16</w:t>
            </w:r>
          </w:p>
        </w:tc>
      </w:tr>
      <w:tr w:rsidR="00BE4A3C" w14:paraId="0787BC22" w14:textId="77777777" w:rsidTr="00931BA1">
        <w:tc>
          <w:tcPr>
            <w:tcW w:w="1524" w:type="dxa"/>
            <w:shd w:val="clear" w:color="auto" w:fill="B4C6E7" w:themeFill="accent1" w:themeFillTint="66"/>
          </w:tcPr>
          <w:p w14:paraId="0B0DDC77" w14:textId="044706FD" w:rsidR="00BE4A3C" w:rsidRDefault="008171AC" w:rsidP="00931BA1">
            <w:pPr>
              <w:ind w:left="0" w:firstLine="0"/>
              <w:jc w:val="center"/>
            </w:pPr>
            <w:r>
              <w:t>Geese</w:t>
            </w:r>
          </w:p>
        </w:tc>
        <w:tc>
          <w:tcPr>
            <w:tcW w:w="1260" w:type="dxa"/>
          </w:tcPr>
          <w:p w14:paraId="2DCF6F2A" w14:textId="781AAF95" w:rsidR="00BE4A3C" w:rsidRDefault="008171AC" w:rsidP="00931BA1">
            <w:pPr>
              <w:ind w:left="0" w:firstLine="0"/>
              <w:jc w:val="center"/>
            </w:pPr>
            <w:r>
              <w:t>8</w:t>
            </w:r>
          </w:p>
        </w:tc>
        <w:tc>
          <w:tcPr>
            <w:tcW w:w="1260" w:type="dxa"/>
            <w:shd w:val="clear" w:color="auto" w:fill="B4C6E7" w:themeFill="accent1" w:themeFillTint="66"/>
          </w:tcPr>
          <w:p w14:paraId="09E85F00" w14:textId="4CD3070C" w:rsidR="00BE4A3C" w:rsidRDefault="008171AC" w:rsidP="00931BA1">
            <w:pPr>
              <w:ind w:left="0" w:firstLine="0"/>
              <w:jc w:val="center"/>
            </w:pPr>
            <w:r>
              <w:t>Turkeys</w:t>
            </w:r>
          </w:p>
        </w:tc>
        <w:tc>
          <w:tcPr>
            <w:tcW w:w="1260" w:type="dxa"/>
          </w:tcPr>
          <w:p w14:paraId="32913414" w14:textId="60DB9AC9" w:rsidR="00BE4A3C" w:rsidRDefault="008171AC" w:rsidP="00931BA1">
            <w:pPr>
              <w:ind w:left="0" w:firstLine="0"/>
              <w:jc w:val="center"/>
            </w:pPr>
            <w:r>
              <w:t>8</w:t>
            </w:r>
          </w:p>
        </w:tc>
      </w:tr>
      <w:tr w:rsidR="00BE4A3C" w14:paraId="3B11552A" w14:textId="77777777" w:rsidTr="00931BA1">
        <w:tc>
          <w:tcPr>
            <w:tcW w:w="1524" w:type="dxa"/>
            <w:shd w:val="clear" w:color="auto" w:fill="B4C6E7" w:themeFill="accent1" w:themeFillTint="66"/>
          </w:tcPr>
          <w:p w14:paraId="7D492829" w14:textId="4E2F00CB" w:rsidR="00BE4A3C" w:rsidRDefault="008171AC" w:rsidP="00931BA1">
            <w:pPr>
              <w:ind w:left="0" w:firstLine="0"/>
              <w:jc w:val="center"/>
            </w:pPr>
            <w:r>
              <w:t>Swans</w:t>
            </w:r>
          </w:p>
        </w:tc>
        <w:tc>
          <w:tcPr>
            <w:tcW w:w="1260" w:type="dxa"/>
          </w:tcPr>
          <w:p w14:paraId="7A96957E" w14:textId="03BD3F06" w:rsidR="00BE4A3C" w:rsidRDefault="008171AC" w:rsidP="00931BA1">
            <w:pPr>
              <w:ind w:left="0" w:firstLine="0"/>
              <w:jc w:val="center"/>
            </w:pPr>
            <w:r>
              <w:t>4</w:t>
            </w:r>
          </w:p>
        </w:tc>
        <w:tc>
          <w:tcPr>
            <w:tcW w:w="1260" w:type="dxa"/>
            <w:shd w:val="clear" w:color="auto" w:fill="B4C6E7" w:themeFill="accent1" w:themeFillTint="66"/>
          </w:tcPr>
          <w:p w14:paraId="7DF1F27D" w14:textId="233EBF54" w:rsidR="00BE4A3C" w:rsidRDefault="008171AC" w:rsidP="00931BA1">
            <w:pPr>
              <w:ind w:left="0" w:firstLine="0"/>
              <w:jc w:val="center"/>
            </w:pPr>
            <w:r>
              <w:t>Pigeons</w:t>
            </w:r>
          </w:p>
        </w:tc>
        <w:tc>
          <w:tcPr>
            <w:tcW w:w="1260" w:type="dxa"/>
          </w:tcPr>
          <w:p w14:paraId="45F09F05" w14:textId="2E56C219" w:rsidR="00BE4A3C" w:rsidRDefault="008171AC" w:rsidP="00931BA1">
            <w:pPr>
              <w:ind w:left="0" w:firstLine="0"/>
              <w:jc w:val="center"/>
            </w:pPr>
            <w:r>
              <w:t>32</w:t>
            </w:r>
          </w:p>
        </w:tc>
      </w:tr>
    </w:tbl>
    <w:p w14:paraId="33B64955" w14:textId="1F473731" w:rsidR="00BE4A3C" w:rsidRDefault="00BE4A3C" w:rsidP="00BE4A3C">
      <w:pPr>
        <w:pStyle w:val="ListParagraph"/>
        <w:ind w:left="1440" w:firstLine="0"/>
      </w:pPr>
    </w:p>
    <w:p w14:paraId="0A1D217B" w14:textId="3A5266C5" w:rsidR="00BE4A3C" w:rsidRDefault="00BE4A3C" w:rsidP="00BE4A3C">
      <w:pPr>
        <w:pStyle w:val="ListParagraph"/>
        <w:ind w:left="1440" w:firstLine="0"/>
      </w:pPr>
    </w:p>
    <w:p w14:paraId="063D76C6" w14:textId="7DDA0D11" w:rsidR="00BE4A3C" w:rsidRDefault="00BE4A3C" w:rsidP="00BE4A3C">
      <w:pPr>
        <w:pStyle w:val="ListParagraph"/>
        <w:ind w:left="1440" w:firstLine="0"/>
      </w:pPr>
    </w:p>
    <w:p w14:paraId="3134514B" w14:textId="09094222" w:rsidR="00BE4A3C" w:rsidRDefault="00BE4A3C" w:rsidP="00BE4A3C">
      <w:pPr>
        <w:pStyle w:val="ListParagraph"/>
        <w:ind w:left="1440" w:firstLine="0"/>
      </w:pPr>
    </w:p>
    <w:p w14:paraId="433ACD8C" w14:textId="7A089378" w:rsidR="00BE4A3C" w:rsidRDefault="00BE4A3C" w:rsidP="00BE4A3C">
      <w:pPr>
        <w:pStyle w:val="ListParagraph"/>
        <w:ind w:left="1440" w:firstLine="0"/>
      </w:pPr>
    </w:p>
    <w:p w14:paraId="360E492C" w14:textId="61EF4872" w:rsidR="00BE4A3C" w:rsidRDefault="00BE4A3C" w:rsidP="00BE4A3C">
      <w:pPr>
        <w:pStyle w:val="ListParagraph"/>
        <w:ind w:left="1440" w:firstLine="0"/>
      </w:pPr>
    </w:p>
    <w:p w14:paraId="33BB3946" w14:textId="0A7B31FC" w:rsidR="00BE4A3C" w:rsidRDefault="00BE4A3C" w:rsidP="00BE4A3C">
      <w:pPr>
        <w:pStyle w:val="ListParagraph"/>
        <w:ind w:left="1440" w:firstLine="0"/>
      </w:pPr>
    </w:p>
    <w:p w14:paraId="552E0710" w14:textId="20D497EA" w:rsidR="00BE4A3C" w:rsidRDefault="00BE4A3C" w:rsidP="00ED1200">
      <w:pPr>
        <w:pStyle w:val="ListParagraph"/>
        <w:ind w:left="1440" w:firstLine="0"/>
      </w:pPr>
    </w:p>
    <w:p w14:paraId="2BA9B495" w14:textId="6C512A15" w:rsidR="0061163C" w:rsidRDefault="0061163C" w:rsidP="00ED1200">
      <w:pPr>
        <w:ind w:left="360" w:firstLine="0"/>
      </w:pPr>
      <w:r>
        <w:tab/>
      </w:r>
      <w:r>
        <w:tab/>
        <w:t>* Fractions shall be rounded down to the whole number.</w:t>
      </w:r>
    </w:p>
    <w:p w14:paraId="3F8E45E4" w14:textId="1BE7E655" w:rsidR="00A53C7B" w:rsidRDefault="00DE0345" w:rsidP="00ED1200">
      <w:pPr>
        <w:numPr>
          <w:ilvl w:val="1"/>
          <w:numId w:val="1"/>
        </w:numPr>
        <w:ind w:left="1080" w:hanging="375"/>
      </w:pPr>
      <w:r>
        <w:t>Fowl</w:t>
      </w:r>
      <w:r w:rsidR="00FF366E">
        <w:t xml:space="preserve"> allowed under this section shall only be raised for domestic purposes. </w:t>
      </w:r>
    </w:p>
    <w:p w14:paraId="501C10B9" w14:textId="39CE27A3" w:rsidR="00A53C7B" w:rsidRDefault="00FF366E" w:rsidP="00ED1200">
      <w:pPr>
        <w:numPr>
          <w:ilvl w:val="1"/>
          <w:numId w:val="1"/>
        </w:numPr>
        <w:ind w:left="1080" w:hanging="375"/>
      </w:pPr>
      <w:r>
        <w:t>No roosters</w:t>
      </w:r>
      <w:r w:rsidR="001A016A">
        <w:t>, peafowl,</w:t>
      </w:r>
      <w:r>
        <w:t xml:space="preserve"> </w:t>
      </w:r>
      <w:r w:rsidR="002D0AE6">
        <w:t xml:space="preserve">peacocks, </w:t>
      </w:r>
      <w:r w:rsidR="00DE0345">
        <w:t xml:space="preserve">or guinea fowl </w:t>
      </w:r>
      <w:r>
        <w:t xml:space="preserve">shall be allowed. </w:t>
      </w:r>
    </w:p>
    <w:p w14:paraId="5FBA5B54" w14:textId="5CA2930A" w:rsidR="00A53C7B" w:rsidRDefault="00FF366E" w:rsidP="00ED1200">
      <w:pPr>
        <w:numPr>
          <w:ilvl w:val="1"/>
          <w:numId w:val="1"/>
        </w:numPr>
        <w:ind w:left="1080" w:hanging="375"/>
      </w:pPr>
      <w:r>
        <w:t xml:space="preserve">There shall be no slaughtering of birds </w:t>
      </w:r>
      <w:r w:rsidR="002D0AE6">
        <w:t>except in a permitted commercial or industrial use</w:t>
      </w:r>
      <w:r>
        <w:t xml:space="preserve">. </w:t>
      </w:r>
    </w:p>
    <w:p w14:paraId="0B4E825B" w14:textId="58914AAD" w:rsidR="00A53C7B" w:rsidRDefault="00FF366E" w:rsidP="00ED1200">
      <w:pPr>
        <w:numPr>
          <w:ilvl w:val="1"/>
          <w:numId w:val="1"/>
        </w:numPr>
        <w:ind w:left="1080" w:hanging="375"/>
      </w:pPr>
      <w:r>
        <w:t xml:space="preserve">All </w:t>
      </w:r>
      <w:r w:rsidR="00DE0345">
        <w:t>fowl</w:t>
      </w:r>
      <w:r>
        <w:t xml:space="preserve"> must be kept </w:t>
      </w:r>
      <w:r w:rsidR="009D2A3D">
        <w:t xml:space="preserve">at night </w:t>
      </w:r>
      <w:r>
        <w:t xml:space="preserve">in an enclosed, secure, </w:t>
      </w:r>
      <w:r w:rsidR="009D2A3D">
        <w:t xml:space="preserve">coop </w:t>
      </w:r>
      <w:r>
        <w:t xml:space="preserve">that contains at a minimum four (4) square feet per bird. No </w:t>
      </w:r>
      <w:r w:rsidR="00E17255">
        <w:t>fowl</w:t>
      </w:r>
      <w:r>
        <w:t xml:space="preserve"> shall be permitted to run at large</w:t>
      </w:r>
      <w:r w:rsidR="009D2A3D">
        <w:t xml:space="preserve"> at night</w:t>
      </w:r>
      <w:r>
        <w:t xml:space="preserve">. </w:t>
      </w:r>
    </w:p>
    <w:p w14:paraId="5DEB928E" w14:textId="6E5487F6" w:rsidR="00A53C7B" w:rsidRDefault="009D2A3D" w:rsidP="00ED1200">
      <w:pPr>
        <w:numPr>
          <w:ilvl w:val="1"/>
          <w:numId w:val="1"/>
        </w:numPr>
        <w:ind w:left="1080" w:hanging="375"/>
      </w:pPr>
      <w:r>
        <w:t>During the day, fowl will be enclosed in fenced p</w:t>
      </w:r>
      <w:r w:rsidR="00FF366E">
        <w:t xml:space="preserve">ens </w:t>
      </w:r>
      <w:r>
        <w:t>located</w:t>
      </w:r>
      <w:r w:rsidR="00FF366E">
        <w:t xml:space="preserve"> in the rear </w:t>
      </w:r>
      <w:r w:rsidR="00892A14">
        <w:t xml:space="preserve">or side </w:t>
      </w:r>
      <w:r w:rsidR="00FF366E">
        <w:t xml:space="preserve">yard and </w:t>
      </w:r>
      <w:r w:rsidR="00E84C4A">
        <w:t xml:space="preserve">at least ten (10) feet outside each wall of the residence, at least </w:t>
      </w:r>
      <w:r w:rsidR="00892A14">
        <w:t>f</w:t>
      </w:r>
      <w:r w:rsidR="00853031">
        <w:t>if</w:t>
      </w:r>
      <w:r w:rsidR="00892A14">
        <w:t>ty</w:t>
      </w:r>
      <w:r w:rsidR="00892A14" w:rsidRPr="00ED1200">
        <w:t xml:space="preserve"> </w:t>
      </w:r>
      <w:r w:rsidR="00FF366E" w:rsidRPr="00ED1200">
        <w:t>(</w:t>
      </w:r>
      <w:r w:rsidR="00853031">
        <w:t>5</w:t>
      </w:r>
      <w:r w:rsidR="00892A14">
        <w:t>0</w:t>
      </w:r>
      <w:r w:rsidR="00FF366E" w:rsidRPr="00ED1200">
        <w:t>) feet from</w:t>
      </w:r>
      <w:r w:rsidR="00FF366E">
        <w:t xml:space="preserve"> </w:t>
      </w:r>
      <w:r w:rsidR="00892A14">
        <w:t>an adjacent residence</w:t>
      </w:r>
      <w:r w:rsidR="00E84C4A">
        <w:t>,</w:t>
      </w:r>
      <w:r w:rsidR="00892A14">
        <w:t xml:space="preserve"> and </w:t>
      </w:r>
      <w:r w:rsidR="00E84C4A">
        <w:t xml:space="preserve">at least </w:t>
      </w:r>
      <w:r w:rsidR="00892A14">
        <w:t xml:space="preserve">twenty (20) feet from </w:t>
      </w:r>
      <w:r w:rsidR="00FF366E">
        <w:t xml:space="preserve">property lines. In addition, all pens </w:t>
      </w:r>
      <w:r w:rsidR="00892A14">
        <w:t xml:space="preserve">must </w:t>
      </w:r>
      <w:r w:rsidR="00FF366E">
        <w:t xml:space="preserve">be located at least twenty (20) feet </w:t>
      </w:r>
      <w:r w:rsidR="00FF366E">
        <w:lastRenderedPageBreak/>
        <w:t xml:space="preserve">from streams, tributaries, ditches, swales, storm water management facilities, drop-inlets, or other storm drainage areas.  </w:t>
      </w:r>
    </w:p>
    <w:p w14:paraId="316245F3" w14:textId="2D84997E" w:rsidR="00A53C7B" w:rsidRDefault="00666161" w:rsidP="00ED1200">
      <w:pPr>
        <w:numPr>
          <w:ilvl w:val="1"/>
          <w:numId w:val="1"/>
        </w:numPr>
        <w:ind w:left="1080" w:hanging="375"/>
      </w:pPr>
      <w:bookmarkStart w:id="6" w:name="_Hlk111707233"/>
      <w:r>
        <w:t>P</w:t>
      </w:r>
      <w:r w:rsidR="00FF366E">
        <w:t xml:space="preserve">ens </w:t>
      </w:r>
      <w:r w:rsidR="00ED2660">
        <w:t xml:space="preserve">and coops </w:t>
      </w:r>
      <w:r w:rsidR="00FF366E">
        <w:t>must be always kept in a neat and sanitary condition and must be cleaned on a regular basis to prevent odors</w:t>
      </w:r>
      <w:r w:rsidR="00892A14">
        <w:t xml:space="preserve"> </w:t>
      </w:r>
      <w:r w:rsidR="009D2A3D">
        <w:t>reaching</w:t>
      </w:r>
      <w:r w:rsidR="00892A14">
        <w:t xml:space="preserve"> adjacent properties</w:t>
      </w:r>
      <w:r w:rsidR="00FF366E">
        <w:t xml:space="preserve">. </w:t>
      </w:r>
    </w:p>
    <w:bookmarkEnd w:id="6"/>
    <w:p w14:paraId="2222587E" w14:textId="0A4DD168" w:rsidR="00A53C7B" w:rsidRDefault="00666161" w:rsidP="00ED1200">
      <w:pPr>
        <w:numPr>
          <w:ilvl w:val="1"/>
          <w:numId w:val="1"/>
        </w:numPr>
        <w:ind w:left="1080" w:hanging="375"/>
      </w:pPr>
      <w:r>
        <w:t>F</w:t>
      </w:r>
      <w:r w:rsidR="00FF366E">
        <w:t xml:space="preserve">eed for the </w:t>
      </w:r>
      <w:r w:rsidR="00E17255">
        <w:t>fow</w:t>
      </w:r>
      <w:r w:rsidR="00F54C04">
        <w:t>l</w:t>
      </w:r>
      <w:r w:rsidR="00FF366E">
        <w:t xml:space="preserve"> shall be kept in a secure container or location to prevent the attraction of rodents and other animals. </w:t>
      </w:r>
    </w:p>
    <w:p w14:paraId="1AA98BC1" w14:textId="66674A8F" w:rsidR="00A53C7B" w:rsidRDefault="00E17255" w:rsidP="00282E28">
      <w:pPr>
        <w:numPr>
          <w:ilvl w:val="1"/>
          <w:numId w:val="1"/>
        </w:numPr>
        <w:ind w:left="1260" w:hanging="555"/>
      </w:pPr>
      <w:r>
        <w:t>Poultry</w:t>
      </w:r>
      <w:r w:rsidR="00FF366E">
        <w:t xml:space="preserve"> litter and waste shall not be deposited in any trash container that is collected by any public or private waste collector and shall be disposed of by composting on site, collected by a bona fide poultry litter service, or bagged and taken directly to a landfill. </w:t>
      </w:r>
    </w:p>
    <w:p w14:paraId="777C6E4F" w14:textId="59E0D28B" w:rsidR="00A53C7B" w:rsidRDefault="00FF366E" w:rsidP="00373154">
      <w:pPr>
        <w:numPr>
          <w:ilvl w:val="1"/>
          <w:numId w:val="1"/>
        </w:numPr>
        <w:spacing w:after="0"/>
        <w:ind w:left="1260" w:hanging="555"/>
      </w:pPr>
      <w:r>
        <w:t>Any dead bird shall not be deposited in any city storm drainage system or stream or trash container that is collected by any public or private waste collector but shall be composted</w:t>
      </w:r>
      <w:r w:rsidR="00404F41">
        <w:t>,</w:t>
      </w:r>
      <w:r>
        <w:t xml:space="preserve"> buried on site</w:t>
      </w:r>
      <w:r w:rsidR="00404F41">
        <w:t>,</w:t>
      </w:r>
      <w:r>
        <w:t xml:space="preserve"> or taken </w:t>
      </w:r>
      <w:r w:rsidR="00404F41">
        <w:t xml:space="preserve">directly </w:t>
      </w:r>
      <w:r>
        <w:t xml:space="preserve">to the landfill. Further, all unexplained bird deaths shall be reported to the Virginia Department of Agriculture and Consumer Services prior to composting, burial, or disposal. </w:t>
      </w:r>
    </w:p>
    <w:p w14:paraId="20FA0C91" w14:textId="77777777" w:rsidR="001B7CB1" w:rsidRDefault="001B7CB1" w:rsidP="00ED1200">
      <w:pPr>
        <w:spacing w:after="0"/>
        <w:ind w:left="1260" w:firstLine="0"/>
      </w:pPr>
    </w:p>
    <w:p w14:paraId="734FE1E9" w14:textId="77777777" w:rsidR="008A017E" w:rsidRDefault="008A017E" w:rsidP="008A017E">
      <w:pPr>
        <w:spacing w:after="0"/>
        <w:ind w:left="450" w:hanging="360"/>
      </w:pPr>
      <w:r>
        <w:t>(c) Honeybees in up to four beehives may be kept on any lot subject to the following:</w:t>
      </w:r>
    </w:p>
    <w:p w14:paraId="5A9A8BC9" w14:textId="77777777" w:rsidR="008A017E" w:rsidRDefault="008A017E" w:rsidP="008A017E">
      <w:pPr>
        <w:spacing w:after="0"/>
        <w:ind w:left="720" w:hanging="540"/>
      </w:pPr>
    </w:p>
    <w:p w14:paraId="75F1820C" w14:textId="77777777" w:rsidR="008A017E" w:rsidRDefault="008A017E" w:rsidP="0050439E">
      <w:pPr>
        <w:spacing w:after="0"/>
        <w:ind w:left="1260" w:hanging="540"/>
      </w:pPr>
      <w:r>
        <w:t>(1)</w:t>
      </w:r>
      <w:r>
        <w:tab/>
        <w:t>A water source is available within 50 feet of the hives</w:t>
      </w:r>
    </w:p>
    <w:p w14:paraId="4D16F301" w14:textId="77777777" w:rsidR="008A017E" w:rsidRDefault="008A017E" w:rsidP="0050439E">
      <w:pPr>
        <w:spacing w:after="0"/>
        <w:ind w:left="1260" w:hanging="540"/>
      </w:pPr>
      <w:r>
        <w:t>(2)</w:t>
      </w:r>
      <w:r>
        <w:tab/>
        <w:t>If the main entrance to the hive faces a property line and is within 10 feet of the property line, there must be a flight path barrier (fence, structure, or plantings) at least 6 feet high in front of the hive</w:t>
      </w:r>
    </w:p>
    <w:p w14:paraId="5A4B2D1F" w14:textId="047555E4" w:rsidR="008A017E" w:rsidRDefault="008A017E" w:rsidP="0050439E">
      <w:pPr>
        <w:spacing w:after="0"/>
        <w:ind w:left="1260" w:hanging="540"/>
      </w:pPr>
      <w:r>
        <w:t>(3)</w:t>
      </w:r>
      <w:r>
        <w:tab/>
        <w:t>Additional hives may be kept on lots greater than 10,000 square feet at a rate of 1 hive per 1,000 square feet</w:t>
      </w:r>
      <w:r w:rsidR="0061163C">
        <w:tab/>
      </w:r>
    </w:p>
    <w:p w14:paraId="034B5AB0" w14:textId="77777777" w:rsidR="008A017E" w:rsidRDefault="008A017E" w:rsidP="00ED1200">
      <w:pPr>
        <w:spacing w:after="0"/>
        <w:ind w:left="720" w:hanging="540"/>
      </w:pPr>
    </w:p>
    <w:p w14:paraId="29060F60" w14:textId="2B4E43AC" w:rsidR="0061163C" w:rsidRDefault="00C94CE8" w:rsidP="00C94CE8">
      <w:pPr>
        <w:spacing w:after="0"/>
        <w:ind w:left="450" w:hanging="360"/>
      </w:pPr>
      <w:r>
        <w:t xml:space="preserve">(d) </w:t>
      </w:r>
      <w:r w:rsidR="0061163C">
        <w:t xml:space="preserve">Council may consider modifications to </w:t>
      </w:r>
      <w:r w:rsidR="002F662B">
        <w:t>the requirements of this section, including the types of animals permitted,</w:t>
      </w:r>
      <w:r w:rsidR="0061163C">
        <w:t xml:space="preserve"> by conditional use permit</w:t>
      </w:r>
      <w:r w:rsidR="005959C0">
        <w:t>.</w:t>
      </w:r>
      <w:r w:rsidR="0061163C">
        <w:t xml:space="preserve"> </w:t>
      </w:r>
    </w:p>
    <w:sectPr w:rsidR="0061163C">
      <w:headerReference w:type="default" r:id="rId8"/>
      <w:pgSz w:w="12240" w:h="15840"/>
      <w:pgMar w:top="1362" w:right="1459" w:bottom="152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54F7" w14:textId="77777777" w:rsidR="00F36607" w:rsidRDefault="00F36607" w:rsidP="007918FE">
      <w:pPr>
        <w:spacing w:after="0" w:line="240" w:lineRule="auto"/>
      </w:pPr>
      <w:r>
        <w:separator/>
      </w:r>
    </w:p>
  </w:endnote>
  <w:endnote w:type="continuationSeparator" w:id="0">
    <w:p w14:paraId="28AE0EDD" w14:textId="77777777" w:rsidR="00F36607" w:rsidRDefault="00F36607" w:rsidP="0079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8D78" w14:textId="77777777" w:rsidR="00F36607" w:rsidRDefault="00F36607" w:rsidP="007918FE">
      <w:pPr>
        <w:spacing w:after="0" w:line="240" w:lineRule="auto"/>
      </w:pPr>
      <w:r>
        <w:separator/>
      </w:r>
    </w:p>
  </w:footnote>
  <w:footnote w:type="continuationSeparator" w:id="0">
    <w:p w14:paraId="4DA63B4F" w14:textId="77777777" w:rsidR="00F36607" w:rsidRDefault="00F36607" w:rsidP="00791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107D" w14:textId="69F12D1A" w:rsidR="007918FE" w:rsidRDefault="007918FE">
    <w:pPr>
      <w:pStyle w:val="Header"/>
    </w:pPr>
    <w:r>
      <w:t xml:space="preserve">LVZA 2022-0002, </w:t>
    </w:r>
    <w:r w:rsidR="00C94CE8">
      <w:t xml:space="preserve">Keeping </w:t>
    </w:r>
    <w:r>
      <w:t>Livestock &amp; Fowl</w:t>
    </w:r>
    <w:r w:rsidR="00595688">
      <w:tab/>
      <w:t xml:space="preserve">August </w:t>
    </w:r>
    <w:r w:rsidR="00ED1200">
      <w:t>1</w:t>
    </w:r>
    <w:r w:rsidR="00C94CE8">
      <w:t>9</w:t>
    </w:r>
    <w:r w:rsidR="005956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7E9"/>
    <w:multiLevelType w:val="hybridMultilevel"/>
    <w:tmpl w:val="17C8A50A"/>
    <w:lvl w:ilvl="0" w:tplc="DD7A3AFE">
      <w:start w:val="1"/>
      <w:numFmt w:val="lowerLetter"/>
      <w:lvlText w:val="(%1)"/>
      <w:lvlJc w:val="left"/>
      <w:pPr>
        <w:ind w:left="1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C3EE8"/>
    <w:multiLevelType w:val="hybridMultilevel"/>
    <w:tmpl w:val="A990A6F8"/>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3CE4414A"/>
    <w:multiLevelType w:val="hybridMultilevel"/>
    <w:tmpl w:val="A990A6F8"/>
    <w:lvl w:ilvl="0" w:tplc="5D1C5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E16753"/>
    <w:multiLevelType w:val="hybridMultilevel"/>
    <w:tmpl w:val="4A7E2E9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9614D27"/>
    <w:multiLevelType w:val="hybridMultilevel"/>
    <w:tmpl w:val="495813FE"/>
    <w:lvl w:ilvl="0" w:tplc="5D1C5CB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7E566EC3"/>
    <w:multiLevelType w:val="hybridMultilevel"/>
    <w:tmpl w:val="80E8E37A"/>
    <w:lvl w:ilvl="0" w:tplc="DD7A3AFE">
      <w:start w:val="1"/>
      <w:numFmt w:val="lowerLetter"/>
      <w:lvlText w:val="(%1)"/>
      <w:lvlJc w:val="left"/>
      <w:pPr>
        <w:ind w:left="360"/>
      </w:pPr>
      <w:rPr>
        <w:rFonts w:hint="default"/>
        <w:b w:val="0"/>
        <w:i w:val="0"/>
        <w:strike w:val="0"/>
        <w:dstrike w:val="0"/>
        <w:color w:val="000000"/>
        <w:sz w:val="24"/>
        <w:szCs w:val="24"/>
        <w:u w:val="none" w:color="000000"/>
        <w:bdr w:val="none" w:sz="0" w:space="0" w:color="auto"/>
        <w:shd w:val="clear" w:color="auto" w:fill="auto"/>
        <w:vertAlign w:val="baseline"/>
      </w:rPr>
    </w:lvl>
    <w:lvl w:ilvl="1" w:tplc="DD7A3AFE">
      <w:start w:val="1"/>
      <w:numFmt w:val="lowerLetter"/>
      <w:lvlText w:val="(%2)"/>
      <w:lvlJc w:val="left"/>
      <w:pPr>
        <w:ind w:left="1036" w:hanging="360"/>
      </w:pPr>
      <w:rPr>
        <w:rFonts w:hint="default"/>
      </w:rPr>
    </w:lvl>
    <w:lvl w:ilvl="2" w:tplc="075E1EB2">
      <w:start w:val="1"/>
      <w:numFmt w:val="decimal"/>
      <w:lvlRestart w:val="0"/>
      <w:lvlText w:val="(%3)"/>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6E94BC">
      <w:start w:val="1"/>
      <w:numFmt w:val="decimal"/>
      <w:lvlText w:val="%4"/>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EDD08">
      <w:start w:val="1"/>
      <w:numFmt w:val="lowerLetter"/>
      <w:lvlText w:val="%5"/>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943B8C">
      <w:start w:val="1"/>
      <w:numFmt w:val="lowerRoman"/>
      <w:lvlText w:val="%6"/>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E4E11C">
      <w:start w:val="1"/>
      <w:numFmt w:val="decimal"/>
      <w:lvlText w:val="%7"/>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0293A">
      <w:start w:val="1"/>
      <w:numFmt w:val="lowerLetter"/>
      <w:lvlText w:val="%8"/>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F64318">
      <w:start w:val="1"/>
      <w:numFmt w:val="lowerRoman"/>
      <w:lvlText w:val="%9"/>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BD48A9"/>
    <w:multiLevelType w:val="hybridMultilevel"/>
    <w:tmpl w:val="6E2634B8"/>
    <w:lvl w:ilvl="0" w:tplc="03AE94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CCC23C">
      <w:start w:val="2"/>
      <w:numFmt w:val="decimal"/>
      <w:lvlText w:val="(%2)"/>
      <w:lvlJc w:val="left"/>
      <w:pPr>
        <w:ind w:left="1410" w:firstLine="0"/>
      </w:pPr>
      <w:rPr>
        <w:rFonts w:ascii="Arial" w:eastAsia="Arial" w:hAnsi="Arial" w:cs="Arial" w:hint="default"/>
        <w:b w:val="0"/>
        <w:i w:val="0"/>
        <w:strike w:val="0"/>
        <w:dstrike w:val="0"/>
        <w:color w:val="000000"/>
        <w:sz w:val="24"/>
        <w:szCs w:val="24"/>
        <w:u w:val="none" w:color="000000"/>
        <w:vertAlign w:val="baseline"/>
      </w:rPr>
    </w:lvl>
    <w:lvl w:ilvl="2" w:tplc="4D8E984A">
      <w:start w:val="1"/>
      <w:numFmt w:val="lowerRoman"/>
      <w:lvlText w:val="%3"/>
      <w:lvlJc w:val="left"/>
      <w:pPr>
        <w:ind w:left="1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C0979A">
      <w:start w:val="1"/>
      <w:numFmt w:val="decimal"/>
      <w:lvlText w:val="%4"/>
      <w:lvlJc w:val="left"/>
      <w:pPr>
        <w:ind w:left="2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6E81CC">
      <w:start w:val="1"/>
      <w:numFmt w:val="lowerLetter"/>
      <w:lvlText w:val="%5"/>
      <w:lvlJc w:val="left"/>
      <w:pPr>
        <w:ind w:left="2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A4D03A">
      <w:start w:val="1"/>
      <w:numFmt w:val="lowerRoman"/>
      <w:lvlText w:val="%6"/>
      <w:lvlJc w:val="left"/>
      <w:pPr>
        <w:ind w:left="3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647684">
      <w:start w:val="1"/>
      <w:numFmt w:val="decimal"/>
      <w:lvlText w:val="%7"/>
      <w:lvlJc w:val="left"/>
      <w:pPr>
        <w:ind w:left="4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767782">
      <w:start w:val="1"/>
      <w:numFmt w:val="lowerLetter"/>
      <w:lvlText w:val="%8"/>
      <w:lvlJc w:val="left"/>
      <w:pPr>
        <w:ind w:left="5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DC1F86">
      <w:start w:val="1"/>
      <w:numFmt w:val="lowerRoman"/>
      <w:lvlText w:val="%9"/>
      <w:lvlJc w:val="left"/>
      <w:pPr>
        <w:ind w:left="5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06961305">
    <w:abstractNumId w:val="6"/>
  </w:num>
  <w:num w:numId="2" w16cid:durableId="296879044">
    <w:abstractNumId w:val="5"/>
  </w:num>
  <w:num w:numId="3" w16cid:durableId="1095058875">
    <w:abstractNumId w:val="3"/>
  </w:num>
  <w:num w:numId="4" w16cid:durableId="93481321">
    <w:abstractNumId w:val="2"/>
  </w:num>
  <w:num w:numId="5" w16cid:durableId="354383044">
    <w:abstractNumId w:val="1"/>
  </w:num>
  <w:num w:numId="6" w16cid:durableId="816609364">
    <w:abstractNumId w:val="4"/>
  </w:num>
  <w:num w:numId="7" w16cid:durableId="66810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7B"/>
    <w:rsid w:val="0000160B"/>
    <w:rsid w:val="0004254D"/>
    <w:rsid w:val="00086511"/>
    <w:rsid w:val="001726A6"/>
    <w:rsid w:val="001760ED"/>
    <w:rsid w:val="001A016A"/>
    <w:rsid w:val="001B7CB1"/>
    <w:rsid w:val="002443F3"/>
    <w:rsid w:val="0024787A"/>
    <w:rsid w:val="00282E28"/>
    <w:rsid w:val="002A0776"/>
    <w:rsid w:val="002D0AE6"/>
    <w:rsid w:val="002E1E9A"/>
    <w:rsid w:val="002F58E7"/>
    <w:rsid w:val="002F662B"/>
    <w:rsid w:val="003462B5"/>
    <w:rsid w:val="00373154"/>
    <w:rsid w:val="00404F41"/>
    <w:rsid w:val="004330E6"/>
    <w:rsid w:val="0050439E"/>
    <w:rsid w:val="005052FD"/>
    <w:rsid w:val="00541467"/>
    <w:rsid w:val="00595688"/>
    <w:rsid w:val="005959C0"/>
    <w:rsid w:val="005A2F1A"/>
    <w:rsid w:val="005C3706"/>
    <w:rsid w:val="0061163C"/>
    <w:rsid w:val="006430C6"/>
    <w:rsid w:val="00666161"/>
    <w:rsid w:val="00695863"/>
    <w:rsid w:val="00733D1C"/>
    <w:rsid w:val="007531E1"/>
    <w:rsid w:val="00786179"/>
    <w:rsid w:val="007918FE"/>
    <w:rsid w:val="00794327"/>
    <w:rsid w:val="0079461E"/>
    <w:rsid w:val="008171AC"/>
    <w:rsid w:val="00853031"/>
    <w:rsid w:val="008731FC"/>
    <w:rsid w:val="00892A14"/>
    <w:rsid w:val="008A017E"/>
    <w:rsid w:val="008D56EF"/>
    <w:rsid w:val="009D2A3D"/>
    <w:rsid w:val="00A231FF"/>
    <w:rsid w:val="00A35D7C"/>
    <w:rsid w:val="00A370B6"/>
    <w:rsid w:val="00A53C7B"/>
    <w:rsid w:val="00A904F4"/>
    <w:rsid w:val="00B875AC"/>
    <w:rsid w:val="00BD082A"/>
    <w:rsid w:val="00BE4A3C"/>
    <w:rsid w:val="00BF096D"/>
    <w:rsid w:val="00C94CE8"/>
    <w:rsid w:val="00C95AB8"/>
    <w:rsid w:val="00DE0345"/>
    <w:rsid w:val="00DF68B6"/>
    <w:rsid w:val="00E17255"/>
    <w:rsid w:val="00E84C4A"/>
    <w:rsid w:val="00ED1200"/>
    <w:rsid w:val="00ED2660"/>
    <w:rsid w:val="00EF3CA3"/>
    <w:rsid w:val="00F25786"/>
    <w:rsid w:val="00F36607"/>
    <w:rsid w:val="00F54C04"/>
    <w:rsid w:val="00FA4289"/>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6C83"/>
  <w15:docId w15:val="{87C4896F-4C61-4A28-AF1E-7702A187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3C"/>
    <w:pPr>
      <w:spacing w:after="158" w:line="2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531E1"/>
    <w:pPr>
      <w:spacing w:after="0" w:line="240" w:lineRule="auto"/>
    </w:pPr>
    <w:rPr>
      <w:rFonts w:ascii="Arial" w:eastAsia="Arial" w:hAnsi="Arial" w:cs="Arial"/>
      <w:color w:val="000000"/>
      <w:sz w:val="24"/>
    </w:rPr>
  </w:style>
  <w:style w:type="paragraph" w:styleId="ListParagraph">
    <w:name w:val="List Paragraph"/>
    <w:basedOn w:val="Normal"/>
    <w:uiPriority w:val="34"/>
    <w:qFormat/>
    <w:rsid w:val="00786179"/>
    <w:pPr>
      <w:ind w:left="720"/>
      <w:contextualSpacing/>
    </w:pPr>
  </w:style>
  <w:style w:type="paragraph" w:styleId="Header">
    <w:name w:val="header"/>
    <w:basedOn w:val="Normal"/>
    <w:link w:val="HeaderChar"/>
    <w:uiPriority w:val="99"/>
    <w:unhideWhenUsed/>
    <w:rsid w:val="0079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FE"/>
    <w:rPr>
      <w:rFonts w:ascii="Arial" w:eastAsia="Arial" w:hAnsi="Arial" w:cs="Arial"/>
      <w:color w:val="000000"/>
      <w:sz w:val="24"/>
    </w:rPr>
  </w:style>
  <w:style w:type="paragraph" w:styleId="Footer">
    <w:name w:val="footer"/>
    <w:basedOn w:val="Normal"/>
    <w:link w:val="FooterChar"/>
    <w:uiPriority w:val="99"/>
    <w:unhideWhenUsed/>
    <w:rsid w:val="0079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FE"/>
    <w:rPr>
      <w:rFonts w:ascii="Arial" w:eastAsia="Arial" w:hAnsi="Arial" w:cs="Arial"/>
      <w:color w:val="000000"/>
      <w:sz w:val="24"/>
    </w:rPr>
  </w:style>
  <w:style w:type="table" w:styleId="TableGrid">
    <w:name w:val="Table Grid"/>
    <w:basedOn w:val="TableNormal"/>
    <w:uiPriority w:val="39"/>
    <w:rsid w:val="0073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8E7"/>
    <w:rPr>
      <w:sz w:val="16"/>
      <w:szCs w:val="16"/>
    </w:rPr>
  </w:style>
  <w:style w:type="paragraph" w:styleId="CommentText">
    <w:name w:val="annotation text"/>
    <w:basedOn w:val="Normal"/>
    <w:link w:val="CommentTextChar"/>
    <w:uiPriority w:val="99"/>
    <w:unhideWhenUsed/>
    <w:rsid w:val="002F58E7"/>
    <w:pPr>
      <w:spacing w:line="240" w:lineRule="auto"/>
    </w:pPr>
    <w:rPr>
      <w:sz w:val="20"/>
      <w:szCs w:val="20"/>
    </w:rPr>
  </w:style>
  <w:style w:type="character" w:customStyle="1" w:styleId="CommentTextChar">
    <w:name w:val="Comment Text Char"/>
    <w:basedOn w:val="DefaultParagraphFont"/>
    <w:link w:val="CommentText"/>
    <w:uiPriority w:val="99"/>
    <w:rsid w:val="002F58E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F58E7"/>
    <w:rPr>
      <w:b/>
      <w:bCs/>
    </w:rPr>
  </w:style>
  <w:style w:type="character" w:customStyle="1" w:styleId="CommentSubjectChar">
    <w:name w:val="Comment Subject Char"/>
    <w:basedOn w:val="CommentTextChar"/>
    <w:link w:val="CommentSubject"/>
    <w:uiPriority w:val="99"/>
    <w:semiHidden/>
    <w:rsid w:val="002F58E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9DB8-3DF0-41F1-88E8-7E0B99E9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Director John Merrithew</dc:creator>
  <cp:keywords/>
  <cp:lastModifiedBy>Town Clerk Candi Choi</cp:lastModifiedBy>
  <cp:revision>2</cp:revision>
  <cp:lastPrinted>2022-07-13T21:14:00Z</cp:lastPrinted>
  <dcterms:created xsi:type="dcterms:W3CDTF">2022-08-23T13:57:00Z</dcterms:created>
  <dcterms:modified xsi:type="dcterms:W3CDTF">2022-08-23T13:57:00Z</dcterms:modified>
</cp:coreProperties>
</file>